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方正小标宋简体" w:cs="Nimbus Roman No9 L"/>
          <w:snapToGrid w:val="0"/>
          <w:color w:val="auto"/>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方正小标宋简体" w:cs="Nimbus Roman No9 L"/>
          <w:snapToGrid w:val="0"/>
          <w:color w:val="auto"/>
          <w:kern w:val="0"/>
          <w:sz w:val="44"/>
          <w:szCs w:val="44"/>
        </w:rPr>
      </w:pPr>
      <w:r>
        <w:rPr>
          <w:rFonts w:hint="eastAsia" w:ascii="Nimbus Roman No9 L" w:hAnsi="Nimbus Roman No9 L" w:eastAsia="方正小标宋简体" w:cs="Nimbus Roman No9 L"/>
          <w:snapToGrid w:val="0"/>
          <w:color w:val="auto"/>
          <w:kern w:val="0"/>
          <w:sz w:val="44"/>
          <w:szCs w:val="44"/>
          <w:lang w:eastAsia="zh-CN"/>
        </w:rPr>
        <w:t>天津市</w:t>
      </w:r>
      <w:r>
        <w:rPr>
          <w:rFonts w:hint="eastAsia" w:ascii="Nimbus Roman No9 L" w:hAnsi="Nimbus Roman No9 L" w:eastAsia="方正小标宋简体" w:cs="Nimbus Roman No9 L"/>
          <w:snapToGrid w:val="0"/>
          <w:color w:val="auto"/>
          <w:kern w:val="0"/>
          <w:sz w:val="44"/>
          <w:szCs w:val="44"/>
        </w:rPr>
        <w:t>贯彻落实科技部、财政部《企业技术</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方正小标宋简体" w:cs="Nimbus Roman No9 L"/>
          <w:snapToGrid w:val="0"/>
          <w:color w:val="auto"/>
          <w:kern w:val="0"/>
          <w:sz w:val="44"/>
          <w:szCs w:val="44"/>
        </w:rPr>
      </w:pPr>
      <w:r>
        <w:rPr>
          <w:rFonts w:hint="eastAsia" w:ascii="Nimbus Roman No9 L" w:hAnsi="Nimbus Roman No9 L" w:eastAsia="方正小标宋简体" w:cs="Nimbus Roman No9 L"/>
          <w:snapToGrid w:val="0"/>
          <w:color w:val="auto"/>
          <w:kern w:val="0"/>
          <w:sz w:val="44"/>
          <w:szCs w:val="44"/>
        </w:rPr>
        <w:t>创新能力提升行动方案（2</w:t>
      </w:r>
      <w:r>
        <w:rPr>
          <w:rFonts w:ascii="Nimbus Roman No9 L" w:hAnsi="Nimbus Roman No9 L" w:eastAsia="方正小标宋简体" w:cs="Nimbus Roman No9 L"/>
          <w:snapToGrid w:val="0"/>
          <w:color w:val="auto"/>
          <w:kern w:val="0"/>
          <w:sz w:val="44"/>
          <w:szCs w:val="44"/>
        </w:rPr>
        <w:t>022</w:t>
      </w:r>
      <w:r>
        <w:rPr>
          <w:rFonts w:hint="eastAsia" w:ascii="Nimbus Roman No9 L" w:hAnsi="Nimbus Roman No9 L" w:eastAsia="方正小标宋简体" w:cs="Nimbus Roman No9 L"/>
          <w:snapToGrid w:val="0"/>
          <w:color w:val="auto"/>
          <w:kern w:val="0"/>
          <w:sz w:val="44"/>
          <w:szCs w:val="44"/>
        </w:rPr>
        <w:t>-</w:t>
      </w:r>
      <w:r>
        <w:rPr>
          <w:rFonts w:ascii="Nimbus Roman No9 L" w:hAnsi="Nimbus Roman No9 L" w:eastAsia="方正小标宋简体" w:cs="Nimbus Roman No9 L"/>
          <w:snapToGrid w:val="0"/>
          <w:color w:val="auto"/>
          <w:kern w:val="0"/>
          <w:sz w:val="44"/>
          <w:szCs w:val="44"/>
        </w:rPr>
        <w:t>2023</w:t>
      </w:r>
      <w:r>
        <w:rPr>
          <w:rFonts w:hint="eastAsia" w:ascii="Nimbus Roman No9 L" w:hAnsi="Nimbus Roman No9 L" w:eastAsia="方正小标宋简体" w:cs="Nimbus Roman No9 L"/>
          <w:snapToGrid w:val="0"/>
          <w:color w:val="auto"/>
          <w:kern w:val="0"/>
          <w:sz w:val="44"/>
          <w:szCs w:val="44"/>
        </w:rPr>
        <w:t>年）》</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楷体_GB2312" w:hAnsi="楷体_GB2312" w:eastAsia="楷体_GB2312" w:cs="楷体_GB2312"/>
          <w:snapToGrid w:val="0"/>
          <w:color w:val="auto"/>
          <w:kern w:val="0"/>
          <w:sz w:val="32"/>
          <w:szCs w:val="32"/>
          <w:lang w:eastAsia="zh-CN"/>
        </w:rPr>
      </w:pPr>
      <w:r>
        <w:rPr>
          <w:rFonts w:hint="eastAsia" w:ascii="Nimbus Roman No9 L" w:hAnsi="Nimbus Roman No9 L" w:eastAsia="方正小标宋简体" w:cs="Nimbus Roman No9 L"/>
          <w:snapToGrid w:val="0"/>
          <w:color w:val="auto"/>
          <w:kern w:val="0"/>
          <w:sz w:val="44"/>
          <w:szCs w:val="44"/>
        </w:rPr>
        <w:t>的</w:t>
      </w:r>
      <w:r>
        <w:rPr>
          <w:rFonts w:hint="eastAsia" w:ascii="Nimbus Roman No9 L" w:hAnsi="Nimbus Roman No9 L" w:eastAsia="方正小标宋简体" w:cs="宋体"/>
          <w:color w:val="auto"/>
          <w:kern w:val="0"/>
          <w:sz w:val="44"/>
          <w:szCs w:val="44"/>
          <w:lang w:eastAsia="zh-CN"/>
        </w:rPr>
        <w:t>举</w:t>
      </w:r>
      <w:r>
        <w:rPr>
          <w:rFonts w:hint="eastAsia" w:ascii="Nimbus Roman No9 L" w:hAnsi="Nimbus Roman No9 L" w:eastAsia="方正小标宋简体" w:cs="Nimbus Roman No9 L"/>
          <w:snapToGrid w:val="0"/>
          <w:color w:val="auto"/>
          <w:kern w:val="0"/>
          <w:sz w:val="44"/>
          <w:szCs w:val="44"/>
          <w:lang w:eastAsia="zh-CN"/>
        </w:rPr>
        <w:t>措（征求意见稿）</w:t>
      </w:r>
    </w:p>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楷体_GB2312" w:hAnsi="楷体_GB2312" w:eastAsia="楷体_GB2312" w:cs="楷体_GB2312"/>
          <w:snapToGrid w:val="0"/>
          <w:color w:val="auto"/>
          <w:kern w:val="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Nimbus Roman No9 L" w:hAnsi="Nimbus Roman No9 L" w:eastAsia="仿宋_GB2312" w:cs="Nimbus Roman No9 L"/>
          <w:snapToGrid w:val="0"/>
          <w:color w:val="auto"/>
          <w:kern w:val="0"/>
          <w:sz w:val="32"/>
          <w:szCs w:val="32"/>
          <w:highlight w:val="none"/>
        </w:rPr>
      </w:pPr>
      <w:r>
        <w:rPr>
          <w:rFonts w:hint="eastAsia" w:ascii="Nimbus Roman No9 L" w:hAnsi="Nimbus Roman No9 L" w:eastAsia="仿宋_GB2312" w:cs="Nimbus Roman No9 L"/>
          <w:snapToGrid w:val="0"/>
          <w:color w:val="auto"/>
          <w:kern w:val="0"/>
          <w:sz w:val="32"/>
          <w:szCs w:val="32"/>
          <w:highlight w:val="none"/>
        </w:rPr>
        <w:t>为贯彻落实科技部、财政部《企业技术创新能力提升行动方案（2</w:t>
      </w:r>
      <w:r>
        <w:rPr>
          <w:rFonts w:ascii="Nimbus Roman No9 L" w:hAnsi="Nimbus Roman No9 L" w:eastAsia="仿宋_GB2312" w:cs="Nimbus Roman No9 L"/>
          <w:snapToGrid w:val="0"/>
          <w:color w:val="auto"/>
          <w:kern w:val="0"/>
          <w:sz w:val="32"/>
          <w:szCs w:val="32"/>
          <w:highlight w:val="none"/>
        </w:rPr>
        <w:t>022</w:t>
      </w:r>
      <w:r>
        <w:rPr>
          <w:rFonts w:hint="eastAsia" w:ascii="Nimbus Roman No9 L" w:hAnsi="Nimbus Roman No9 L" w:eastAsia="仿宋_GB2312" w:cs="Nimbus Roman No9 L"/>
          <w:snapToGrid w:val="0"/>
          <w:color w:val="auto"/>
          <w:kern w:val="0"/>
          <w:sz w:val="32"/>
          <w:szCs w:val="32"/>
          <w:highlight w:val="none"/>
        </w:rPr>
        <w:t>-</w:t>
      </w:r>
      <w:r>
        <w:rPr>
          <w:rFonts w:ascii="Nimbus Roman No9 L" w:hAnsi="Nimbus Roman No9 L" w:eastAsia="仿宋_GB2312" w:cs="Nimbus Roman No9 L"/>
          <w:snapToGrid w:val="0"/>
          <w:color w:val="auto"/>
          <w:kern w:val="0"/>
          <w:sz w:val="32"/>
          <w:szCs w:val="32"/>
          <w:highlight w:val="none"/>
        </w:rPr>
        <w:t>2023</w:t>
      </w:r>
      <w:r>
        <w:rPr>
          <w:rFonts w:hint="eastAsia" w:ascii="Nimbus Roman No9 L" w:hAnsi="Nimbus Roman No9 L" w:eastAsia="仿宋_GB2312" w:cs="Nimbus Roman No9 L"/>
          <w:snapToGrid w:val="0"/>
          <w:color w:val="auto"/>
          <w:kern w:val="0"/>
          <w:sz w:val="32"/>
          <w:szCs w:val="32"/>
          <w:highlight w:val="none"/>
        </w:rPr>
        <w:t>年）》部署要求，进一步支持和服务企业创新能力提升，结合我市企业创新发展实际，提出如下</w:t>
      </w:r>
      <w:r>
        <w:rPr>
          <w:rFonts w:hint="eastAsia" w:ascii="Nimbus Roman No9 L" w:hAnsi="Nimbus Roman No9 L" w:eastAsia="仿宋_GB2312" w:cs="Nimbus Roman No9 L"/>
          <w:snapToGrid w:val="0"/>
          <w:color w:val="auto"/>
          <w:kern w:val="0"/>
          <w:sz w:val="32"/>
          <w:szCs w:val="32"/>
          <w:highlight w:val="none"/>
          <w:lang w:eastAsia="zh-CN"/>
        </w:rPr>
        <w:t>落实举措</w:t>
      </w:r>
      <w:r>
        <w:rPr>
          <w:rFonts w:hint="eastAsia" w:ascii="Nimbus Roman No9 L" w:hAnsi="Nimbus Roman No9 L" w:eastAsia="仿宋_GB2312" w:cs="Nimbus Roman No9 L"/>
          <w:snapToGrid w:val="0"/>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一、推动惠企创新政策扎实落地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val="en" w:eastAsia="zh-CN"/>
        </w:rPr>
      </w:pPr>
      <w:r>
        <w:rPr>
          <w:rFonts w:hint="eastAsia" w:ascii="楷体_GB2312" w:hAnsi="楷体_GB2312" w:eastAsia="楷体_GB2312" w:cs="楷体_GB2312"/>
          <w:b w:val="0"/>
          <w:bCs/>
          <w:snapToGrid w:val="0"/>
          <w:color w:val="auto"/>
          <w:kern w:val="0"/>
          <w:sz w:val="32"/>
          <w:szCs w:val="32"/>
          <w:highlight w:val="none"/>
        </w:rPr>
        <w:t>（一）推动落实支持企业创新政策。</w:t>
      </w:r>
      <w:r>
        <w:rPr>
          <w:rFonts w:hint="eastAsia" w:ascii="Nimbus Roman No9 L" w:hAnsi="Nimbus Roman No9 L" w:eastAsia="仿宋_GB2312" w:cs="Nimbus Roman No9 L"/>
          <w:snapToGrid w:val="0"/>
          <w:color w:val="auto"/>
          <w:kern w:val="0"/>
          <w:sz w:val="32"/>
          <w:szCs w:val="32"/>
          <w:highlight w:val="none"/>
        </w:rPr>
        <w:t>推动研发费用加计扣除、高新技术企业所得税减免、技术开发及技术转让免</w:t>
      </w:r>
      <w:r>
        <w:rPr>
          <w:rFonts w:hint="eastAsia" w:ascii="Nimbus Roman No9 L" w:hAnsi="Nimbus Roman No9 L" w:eastAsia="仿宋_GB2312" w:cs="Nimbus Roman No9 L"/>
          <w:snapToGrid w:val="0"/>
          <w:color w:val="auto"/>
          <w:kern w:val="0"/>
          <w:sz w:val="32"/>
          <w:szCs w:val="32"/>
          <w:highlight w:val="none"/>
          <w:lang w:eastAsia="zh-CN"/>
        </w:rPr>
        <w:t>征</w:t>
      </w:r>
      <w:r>
        <w:rPr>
          <w:rFonts w:hint="eastAsia" w:ascii="Nimbus Roman No9 L" w:hAnsi="Nimbus Roman No9 L" w:eastAsia="仿宋_GB2312" w:cs="Nimbus Roman No9 L"/>
          <w:snapToGrid w:val="0"/>
          <w:color w:val="auto"/>
          <w:kern w:val="0"/>
          <w:sz w:val="32"/>
          <w:szCs w:val="32"/>
          <w:highlight w:val="none"/>
        </w:rPr>
        <w:t>增值税、技术转让企业所得税减免、小型微利企业所得税减</w:t>
      </w:r>
      <w:r>
        <w:rPr>
          <w:rFonts w:hint="eastAsia" w:ascii="Nimbus Roman No9 L" w:hAnsi="Nimbus Roman No9 L" w:eastAsia="仿宋_GB2312" w:cs="Nimbus Roman No9 L"/>
          <w:snapToGrid w:val="0"/>
          <w:color w:val="auto"/>
          <w:kern w:val="0"/>
          <w:sz w:val="32"/>
          <w:szCs w:val="32"/>
          <w:highlight w:val="none"/>
          <w:lang w:eastAsia="zh-CN"/>
        </w:rPr>
        <w:t>免</w:t>
      </w:r>
      <w:r>
        <w:rPr>
          <w:rFonts w:hint="eastAsia" w:ascii="Nimbus Roman No9 L" w:hAnsi="Nimbus Roman No9 L" w:eastAsia="仿宋_GB2312" w:cs="Nimbus Roman No9 L"/>
          <w:snapToGrid w:val="0"/>
          <w:color w:val="auto"/>
          <w:kern w:val="0"/>
          <w:sz w:val="32"/>
          <w:szCs w:val="32"/>
          <w:highlight w:val="none"/>
        </w:rPr>
        <w:t>等普惠性政策“应享尽享”。进一步落实企业研发投入后补助政策，根据综合排序择优给予补助，开展分类精准支持。实施科技创新券政策，重点支持企业向创新券服务机构购买与其科技创新活动直接相关的研究开发、检验检测等科技服务。用好国家自主创新示范区创新创业通票、企业创新积分制等创新政策工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val="en" w:eastAsia="zh-CN"/>
        </w:rPr>
      </w:pPr>
      <w:r>
        <w:rPr>
          <w:rFonts w:hint="eastAsia" w:ascii="楷体_GB2312" w:hAnsi="楷体_GB2312" w:eastAsia="楷体_GB2312" w:cs="楷体_GB2312"/>
          <w:b w:val="0"/>
          <w:bCs/>
          <w:snapToGrid w:val="0"/>
          <w:color w:val="auto"/>
          <w:kern w:val="0"/>
          <w:sz w:val="32"/>
          <w:szCs w:val="32"/>
          <w:highlight w:val="none"/>
        </w:rPr>
        <w:t>（二）营造鼓励企业创新的政策环境。</w:t>
      </w:r>
      <w:r>
        <w:rPr>
          <w:rFonts w:hint="eastAsia" w:ascii="Nimbus Roman No9 L" w:hAnsi="Nimbus Roman No9 L" w:eastAsia="仿宋_GB2312" w:cs="Nimbus Roman No9 L"/>
          <w:snapToGrid w:val="0"/>
          <w:color w:val="auto"/>
          <w:kern w:val="0"/>
          <w:sz w:val="32"/>
          <w:szCs w:val="32"/>
          <w:highlight w:val="none"/>
        </w:rPr>
        <w:t>健全国有企业创新导向的考核体系，在国有企业经营业绩考核中将创新投入视同利润；完善容错机制，鼓励国有企业建立成果评价与转化行为负面清单，完善尽职免责规范和细则。支持民营企业创新发展，市</w:t>
      </w:r>
      <w:r>
        <w:rPr>
          <w:rFonts w:hint="eastAsia" w:ascii="Nimbus Roman No9 L" w:hAnsi="Nimbus Roman No9 L" w:eastAsia="仿宋_GB2312" w:cs="Nimbus Roman No9 L"/>
          <w:snapToGrid w:val="0"/>
          <w:color w:val="auto"/>
          <w:kern w:val="0"/>
          <w:sz w:val="32"/>
          <w:szCs w:val="32"/>
          <w:highlight w:val="none"/>
          <w:lang w:eastAsia="zh-CN"/>
        </w:rPr>
        <w:t>级促进企业科技创新、职称评价政策均适用于民营企业，</w:t>
      </w:r>
      <w:r>
        <w:rPr>
          <w:rFonts w:hint="eastAsia" w:ascii="Nimbus Roman No9 L" w:hAnsi="Nimbus Roman No9 L" w:eastAsia="仿宋_GB2312" w:cs="Nimbus Roman No9 L"/>
          <w:snapToGrid w:val="0"/>
          <w:color w:val="auto"/>
          <w:kern w:val="0"/>
          <w:sz w:val="32"/>
          <w:szCs w:val="32"/>
          <w:highlight w:val="none"/>
        </w:rPr>
        <w:t>充分释放民营企业人才创新创造潜能。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仿宋_GB2312" w:cs="Nimbus Roman No9 L"/>
          <w:snapToGrid w:val="0"/>
          <w:color w:val="auto"/>
          <w:kern w:val="0"/>
          <w:sz w:val="32"/>
          <w:szCs w:val="32"/>
          <w:highlight w:val="none"/>
          <w:lang w:eastAsia="zh-CN"/>
        </w:rPr>
      </w:pPr>
      <w:r>
        <w:rPr>
          <w:rFonts w:hint="eastAsia" w:ascii="楷体_GB2312" w:hAnsi="楷体_GB2312" w:eastAsia="楷体_GB2312" w:cs="楷体_GB2312"/>
          <w:b w:val="0"/>
          <w:bCs/>
          <w:snapToGrid w:val="0"/>
          <w:color w:val="auto"/>
          <w:kern w:val="0"/>
          <w:sz w:val="32"/>
          <w:szCs w:val="32"/>
          <w:highlight w:val="none"/>
        </w:rPr>
        <w:t>（三）提升政策精准化服务水平。</w:t>
      </w:r>
      <w:r>
        <w:rPr>
          <w:rFonts w:hint="eastAsia" w:ascii="Nimbus Roman No9 L" w:hAnsi="Nimbus Roman No9 L" w:eastAsia="仿宋_GB2312" w:cs="Nimbus Roman No9 L"/>
          <w:snapToGrid w:val="0"/>
          <w:color w:val="auto"/>
          <w:sz w:val="32"/>
          <w:szCs w:val="32"/>
          <w:highlight w:val="none"/>
        </w:rPr>
        <w:t>加大政策宣讲和业务培训力度，广泛开展多媒体宣介，主动对接服务企业，推动科技政策“应知尽知”。</w:t>
      </w:r>
      <w:r>
        <w:rPr>
          <w:rFonts w:hint="eastAsia" w:ascii="Nimbus Roman No9 L" w:hAnsi="Nimbus Roman No9 L" w:eastAsia="仿宋_GB2312" w:cs="Nimbus Roman No9 L"/>
          <w:snapToGrid w:val="0"/>
          <w:color w:val="auto"/>
          <w:kern w:val="0"/>
          <w:sz w:val="32"/>
          <w:szCs w:val="32"/>
          <w:highlight w:val="none"/>
        </w:rPr>
        <w:t>发挥好各类科技服务机构作用，为企业创新提供精准化专业化服务。加强科技政策实施监测评估，定期对政策落实情况进行跟踪分析，并及时调整完善，形成科技政策纠偏机制。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二、建立企业常态化参与科技创新决策的机制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（四）建立以需求为导向的项目形成机制。</w:t>
      </w:r>
      <w:r>
        <w:rPr>
          <w:rFonts w:hint="eastAsia" w:ascii="Nimbus Roman No9 L" w:hAnsi="Nimbus Roman No9 L" w:eastAsia="仿宋_GB2312" w:cs="Nimbus Roman No9 L"/>
          <w:snapToGrid w:val="0"/>
          <w:color w:val="auto"/>
          <w:kern w:val="0"/>
          <w:sz w:val="32"/>
          <w:szCs w:val="32"/>
          <w:highlight w:val="none"/>
        </w:rPr>
        <w:t>充分体现企业需求和问题，聚焦关键核心技术，实施不设门槛、企业主角、充分赋权、限时攻关的“揭榜挂帅”新模式。持续完善企业出题、能者破题、政府助题的“科研众包”立项机制。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（五）持续加大企业参与科技计划项目指南编制和项目评审的力度。</w:t>
      </w:r>
      <w:r>
        <w:rPr>
          <w:rFonts w:hint="eastAsia" w:ascii="Nimbus Roman No9 L" w:hAnsi="Nimbus Roman No9 L" w:eastAsia="仿宋_GB2312" w:cs="Nimbus Roman No9 L"/>
          <w:snapToGrid w:val="0"/>
          <w:color w:val="auto"/>
          <w:kern w:val="0"/>
          <w:sz w:val="32"/>
          <w:szCs w:val="32"/>
          <w:highlight w:val="none"/>
        </w:rPr>
        <w:t>鼓励企业参与应用类项目指南制定。对于与产业发展密切相关的重点专项，提高指南编制及项目评审中企业专家的比例。</w:t>
      </w:r>
      <w:r>
        <w:rPr>
          <w:rFonts w:ascii="Nimbus Roman No9 L" w:hAnsi="Nimbus Roman No9 L" w:eastAsia="仿宋_GB2312" w:cs="Nimbus Roman No9 L"/>
          <w:snapToGrid w:val="0"/>
          <w:color w:val="auto"/>
          <w:kern w:val="0"/>
          <w:sz w:val="32"/>
          <w:szCs w:val="32"/>
          <w:highlight w:val="none"/>
        </w:rPr>
        <w:t>市级科技专家库中大幅增加企业专家的数量。</w:t>
      </w:r>
      <w:r>
        <w:rPr>
          <w:rFonts w:hint="eastAsia" w:ascii="Nimbus Roman No9 L" w:hAnsi="Nimbus Roman No9 L" w:eastAsia="仿宋_GB2312" w:cs="Nimbus Roman No9 L"/>
          <w:snapToGrid w:val="0"/>
          <w:color w:val="auto"/>
          <w:kern w:val="0"/>
          <w:sz w:val="32"/>
          <w:szCs w:val="32"/>
          <w:highlight w:val="none"/>
          <w:lang w:val="en" w:eastAsia="zh-CN"/>
        </w:rPr>
        <w:t>推动建设高水平科技创新智库，发挥智库专家智囊作用，引导支持企业提升创新发展能力。</w:t>
      </w:r>
      <w:r>
        <w:rPr>
          <w:rFonts w:hint="eastAsia" w:ascii="Nimbus Roman No9 L" w:hAnsi="Nimbus Roman No9 L" w:eastAsia="仿宋_GB2312" w:cs="Nimbus Roman No9 L"/>
          <w:snapToGrid w:val="0"/>
          <w:color w:val="auto"/>
          <w:kern w:val="0"/>
          <w:sz w:val="32"/>
          <w:szCs w:val="32"/>
          <w:highlight w:val="none"/>
        </w:rPr>
        <w:t>加大科技创新规划</w:t>
      </w:r>
      <w:r>
        <w:rPr>
          <w:rFonts w:hint="eastAsia" w:ascii="Nimbus Roman No9 L" w:hAnsi="Nimbus Roman No9 L" w:eastAsia="仿宋_GB2312" w:cs="Nimbus Roman No9 L"/>
          <w:snapToGrid w:val="0"/>
          <w:color w:val="auto"/>
          <w:kern w:val="0"/>
          <w:sz w:val="32"/>
          <w:szCs w:val="32"/>
          <w:highlight w:val="none"/>
          <w:lang w:eastAsia="zh-CN"/>
        </w:rPr>
        <w:t>和重点科技政策</w:t>
      </w:r>
      <w:r>
        <w:rPr>
          <w:rFonts w:hint="eastAsia" w:ascii="Nimbus Roman No9 L" w:hAnsi="Nimbus Roman No9 L" w:eastAsia="仿宋_GB2312" w:cs="Nimbus Roman No9 L"/>
          <w:snapToGrid w:val="0"/>
          <w:color w:val="auto"/>
          <w:kern w:val="0"/>
          <w:sz w:val="32"/>
          <w:szCs w:val="32"/>
          <w:highlight w:val="none"/>
        </w:rPr>
        <w:t>面向企业的宣贯力度。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三、引导企业加强关键核心技术攻关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仿宋_GB2312" w:cs="Nimbus Roman No9 L"/>
          <w:b w:val="0"/>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（六）推动重大科技项目组织实施改革。</w:t>
      </w:r>
      <w:r>
        <w:rPr>
          <w:rFonts w:hint="eastAsia" w:ascii="Nimbus Roman No9 L" w:hAnsi="Nimbus Roman No9 L" w:eastAsia="仿宋_GB2312" w:cs="Nimbus Roman No9 L"/>
          <w:snapToGrid w:val="0"/>
          <w:color w:val="auto"/>
          <w:kern w:val="0"/>
          <w:sz w:val="32"/>
          <w:szCs w:val="32"/>
          <w:highlight w:val="none"/>
        </w:rPr>
        <w:t>完善市级科技计划体系，构建“金字塔</w:t>
      </w:r>
      <w:bookmarkStart w:id="0" w:name="_GoBack"/>
      <w:bookmarkEnd w:id="0"/>
      <w:r>
        <w:rPr>
          <w:rFonts w:hint="eastAsia" w:ascii="Nimbus Roman No9 L" w:hAnsi="Nimbus Roman No9 L" w:eastAsia="仿宋_GB2312" w:cs="Nimbus Roman No9 L"/>
          <w:snapToGrid w:val="0"/>
          <w:color w:val="auto"/>
          <w:kern w:val="0"/>
          <w:sz w:val="32"/>
          <w:szCs w:val="32"/>
          <w:highlight w:val="none"/>
        </w:rPr>
        <w:t>”型项目体系架构，设立关键性、突破性项目，支持</w:t>
      </w:r>
      <w:r>
        <w:rPr>
          <w:rFonts w:ascii="Nimbus Roman No9 L" w:hAnsi="Nimbus Roman No9 L" w:eastAsia="仿宋_GB2312" w:cs="Nimbus Roman No9 L"/>
          <w:snapToGrid w:val="0"/>
          <w:color w:val="auto"/>
          <w:kern w:val="0"/>
          <w:sz w:val="32"/>
          <w:szCs w:val="32"/>
          <w:highlight w:val="none"/>
        </w:rPr>
        <w:t>科技领军</w:t>
      </w:r>
      <w:r>
        <w:rPr>
          <w:rFonts w:hint="eastAsia" w:ascii="Nimbus Roman No9 L" w:hAnsi="Nimbus Roman No9 L" w:eastAsia="仿宋_GB2312" w:cs="Nimbus Roman No9 L"/>
          <w:snapToGrid w:val="0"/>
          <w:color w:val="auto"/>
          <w:kern w:val="0"/>
          <w:sz w:val="32"/>
          <w:szCs w:val="32"/>
          <w:highlight w:val="none"/>
        </w:rPr>
        <w:t>企业充分发挥“头雁”效应，聚焦产业发展关键核心技术、共性技术、颠覆性技术，牵头组织实施科技计划项目。</w:t>
      </w:r>
      <w:r>
        <w:rPr>
          <w:rFonts w:hint="eastAsia" w:ascii="Nimbus Roman No9 L" w:hAnsi="Nimbus Roman No9 L" w:eastAsia="仿宋_GB2312" w:cs="Nimbus Roman No9 L"/>
          <w:snapToGrid w:val="0"/>
          <w:color w:val="auto"/>
          <w:kern w:val="0"/>
          <w:sz w:val="32"/>
          <w:szCs w:val="32"/>
          <w:highlight w:val="none"/>
          <w:lang w:eastAsia="zh-CN"/>
        </w:rPr>
        <w:t>支持数字经济、平台经济企业围绕大数据、人工智能、信息安全等方面开展技术攻关，打造应用示范；持续壮大科技型平台企业，促进其平稳健康发展。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仿宋_GB2312" w:cs="Nimbus Roman No9 L"/>
          <w:b w:val="0"/>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（七）鼓励企业组建创新联合体。</w:t>
      </w:r>
      <w:r>
        <w:rPr>
          <w:rFonts w:hint="eastAsia" w:ascii="Nimbus Roman No9 L" w:hAnsi="Nimbus Roman No9 L" w:eastAsia="仿宋_GB2312" w:cs="Nimbus Roman No9 L"/>
          <w:snapToGrid w:val="0"/>
          <w:color w:val="auto"/>
          <w:kern w:val="0"/>
          <w:sz w:val="32"/>
          <w:szCs w:val="32"/>
          <w:highlight w:val="none"/>
        </w:rPr>
        <w:t>支持</w:t>
      </w:r>
      <w:r>
        <w:rPr>
          <w:rFonts w:ascii="Nimbus Roman No9 L" w:hAnsi="Nimbus Roman No9 L" w:eastAsia="仿宋_GB2312" w:cs="Nimbus Roman No9 L"/>
          <w:snapToGrid w:val="0"/>
          <w:color w:val="auto"/>
          <w:kern w:val="0"/>
          <w:sz w:val="32"/>
          <w:szCs w:val="32"/>
          <w:highlight w:val="none"/>
        </w:rPr>
        <w:t>科技</w:t>
      </w:r>
      <w:r>
        <w:rPr>
          <w:rFonts w:hint="eastAsia" w:ascii="Nimbus Roman No9 L" w:hAnsi="Nimbus Roman No9 L" w:eastAsia="仿宋_GB2312" w:cs="Nimbus Roman No9 L"/>
          <w:snapToGrid w:val="0"/>
          <w:color w:val="auto"/>
          <w:kern w:val="0"/>
          <w:sz w:val="32"/>
          <w:szCs w:val="32"/>
          <w:highlight w:val="none"/>
        </w:rPr>
        <w:t>领军企业统筹行业上下游创新资源，牵头组建体系化、任务型创新联合体。</w:t>
      </w:r>
      <w:r>
        <w:rPr>
          <w:rFonts w:hint="eastAsia" w:ascii="Nimbus Roman No9 L" w:hAnsi="Nimbus Roman No9 L" w:eastAsia="仿宋_GB2312"/>
          <w:snapToGrid w:val="0"/>
          <w:color w:val="auto"/>
          <w:kern w:val="0"/>
          <w:sz w:val="32"/>
          <w:szCs w:val="32"/>
          <w:highlight w:val="none"/>
        </w:rPr>
        <w:t>支持企业参与海河实验室创新联合体建设，围绕产业关键核心技术开展协同攻关。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仿宋_GB2312" w:cs="Nimbus Roman No9 L"/>
          <w:b w:val="0"/>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（八）加强企业创新平台载体布局。</w:t>
      </w:r>
      <w:r>
        <w:rPr>
          <w:rFonts w:hint="eastAsia" w:ascii="Nimbus Roman No9 L" w:hAnsi="Nimbus Roman No9 L" w:eastAsia="仿宋_GB2312" w:cs="仿宋_GB2312"/>
          <w:color w:val="auto"/>
          <w:sz w:val="32"/>
          <w:szCs w:val="32"/>
          <w:highlight w:val="none"/>
          <w:lang w:val="en" w:eastAsia="zh-CN"/>
        </w:rPr>
        <w:t>支持我市骨干企业集聚整合相关科研力量和创新资源，建设天津市技术创新中心，</w:t>
      </w:r>
      <w:r>
        <w:rPr>
          <w:rFonts w:hint="default" w:ascii="Nimbus Roman No9 L" w:hAnsi="Nimbus Roman No9 L" w:eastAsia="仿宋_GB2312" w:cs="Nimbus Roman No9 L"/>
          <w:bCs/>
          <w:color w:val="auto"/>
          <w:sz w:val="32"/>
          <w:szCs w:val="32"/>
          <w:highlight w:val="none"/>
          <w:lang w:eastAsia="zh-CN"/>
        </w:rPr>
        <w:t>开展</w:t>
      </w:r>
      <w:r>
        <w:rPr>
          <w:rFonts w:hint="default" w:ascii="Nimbus Roman No9 L" w:hAnsi="Nimbus Roman No9 L" w:eastAsia="仿宋_GB2312" w:cs="Nimbus Roman No9 L"/>
          <w:bCs/>
          <w:color w:val="auto"/>
          <w:sz w:val="32"/>
          <w:szCs w:val="32"/>
          <w:highlight w:val="none"/>
        </w:rPr>
        <w:t>关键核心技术攻关，</w:t>
      </w:r>
      <w:r>
        <w:rPr>
          <w:rFonts w:hint="eastAsia" w:ascii="Nimbus Roman No9 L" w:hAnsi="Nimbus Roman No9 L" w:eastAsia="仿宋_GB2312" w:cs="Nimbus Roman No9 L"/>
          <w:bCs/>
          <w:color w:val="auto"/>
          <w:sz w:val="32"/>
          <w:szCs w:val="32"/>
          <w:highlight w:val="none"/>
          <w:lang w:eastAsia="zh-CN"/>
        </w:rPr>
        <w:t>研究向标准核心技术指标等转化，</w:t>
      </w:r>
      <w:r>
        <w:rPr>
          <w:rFonts w:hint="default" w:ascii="Nimbus Roman No9 L" w:hAnsi="Nimbus Roman No9 L" w:eastAsia="仿宋_GB2312" w:cs="Nimbus Roman No9 L"/>
          <w:bCs/>
          <w:color w:val="auto"/>
          <w:sz w:val="32"/>
          <w:szCs w:val="32"/>
          <w:highlight w:val="none"/>
        </w:rPr>
        <w:t>为行业内企业特别是科技型中小企业提供技术创新与成果转化服务。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outlineLvl w:val="0"/>
        <w:rPr>
          <w:rFonts w:ascii="Nimbus Roman No9 L" w:hAnsi="Nimbus Roman No9 L" w:eastAsia="仿宋_GB2312" w:cs="Nimbus Roman No9 L"/>
          <w:b/>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四、支持企业前瞻布局基础前沿研究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b w:val="0"/>
          <w:bCs/>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（九）鼓励企业加大应用基础研究投入力度。</w:t>
      </w:r>
      <w:r>
        <w:rPr>
          <w:rFonts w:hint="eastAsia" w:ascii="Nimbus Roman No9 L" w:hAnsi="Nimbus Roman No9 L" w:eastAsia="仿宋_GB2312" w:cs="Nimbus Roman No9 L"/>
          <w:snapToGrid w:val="0"/>
          <w:color w:val="auto"/>
          <w:kern w:val="0"/>
          <w:sz w:val="32"/>
          <w:szCs w:val="32"/>
          <w:highlight w:val="none"/>
        </w:rPr>
        <w:t>以解决重点产业技术发展中的重大科学问题为目标，鼓励企业参与天津市应用基础研究多元投入基金，鼓励有条件的企业联合社会力量，通过出资、捐赠等多种途径设立应用基础研究基金。</w:t>
      </w:r>
      <w:r>
        <w:rPr>
          <w:rFonts w:hint="eastAsia" w:ascii="Nimbus Roman No9 L" w:hAnsi="Nimbus Roman No9 L" w:eastAsia="仿宋_GB2312" w:cs="Nimbus Roman No9 L"/>
          <w:snapToGrid w:val="0"/>
          <w:color w:val="auto"/>
          <w:kern w:val="0"/>
          <w:sz w:val="32"/>
          <w:szCs w:val="32"/>
          <w:highlight w:val="none"/>
          <w:lang w:eastAsia="zh-CN"/>
        </w:rPr>
        <w:t>对企业投入基础研究实行税收优惠政策，对企业出资给非营利性科研机构、高等学校和政府性自然科学基金用于基础研究的支出，在计算应纳税所得额时可按实际发生额在税前扣除，并可按</w:t>
      </w:r>
      <w:r>
        <w:rPr>
          <w:rFonts w:hint="eastAsia" w:ascii="Nimbus Roman No9 L" w:hAnsi="Nimbus Roman No9 L" w:eastAsia="仿宋_GB2312" w:cs="Nimbus Roman No9 L"/>
          <w:snapToGrid w:val="0"/>
          <w:color w:val="auto"/>
          <w:kern w:val="0"/>
          <w:sz w:val="32"/>
          <w:szCs w:val="32"/>
          <w:highlight w:val="none"/>
          <w:lang w:val="en-US" w:eastAsia="zh-CN"/>
        </w:rPr>
        <w:t>100%在税前加计扣除。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仿宋_GB2312" w:cs="Nimbus Roman No9 L"/>
          <w:b w:val="0"/>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（十）支持企业参与建设高水平原始创新平台。</w:t>
      </w:r>
      <w:r>
        <w:rPr>
          <w:rFonts w:hint="eastAsia" w:ascii="Nimbus Roman No9 L" w:hAnsi="Nimbus Roman No9 L" w:eastAsia="仿宋_GB2312" w:cs="Nimbus Roman No9 L"/>
          <w:snapToGrid w:val="0"/>
          <w:color w:val="auto"/>
          <w:kern w:val="0"/>
          <w:sz w:val="32"/>
          <w:szCs w:val="32"/>
          <w:highlight w:val="none"/>
        </w:rPr>
        <w:t>支持企业通过研发合作、平台共建、成果共享等方式参与海河实验室、国家应用数学中心、</w:t>
      </w:r>
      <w:r>
        <w:rPr>
          <w:rFonts w:hint="eastAsia" w:ascii="Nimbus Roman No9 L" w:hAnsi="Nimbus Roman No9 L" w:eastAsia="仿宋_GB2312" w:cs="Nimbus Roman No9 L"/>
          <w:snapToGrid w:val="0"/>
          <w:color w:val="auto"/>
          <w:kern w:val="0"/>
          <w:sz w:val="32"/>
          <w:szCs w:val="32"/>
          <w:highlight w:val="none"/>
          <w:lang w:eastAsia="zh-CN"/>
        </w:rPr>
        <w:t>全国</w:t>
      </w:r>
      <w:r>
        <w:rPr>
          <w:rFonts w:hint="eastAsia" w:ascii="Nimbus Roman No9 L" w:hAnsi="Nimbus Roman No9 L" w:eastAsia="仿宋_GB2312" w:cs="Nimbus Roman No9 L"/>
          <w:snapToGrid w:val="0"/>
          <w:color w:val="auto"/>
          <w:kern w:val="0"/>
          <w:sz w:val="32"/>
          <w:szCs w:val="32"/>
          <w:highlight w:val="none"/>
        </w:rPr>
        <w:t>重点实验室建设。积极推动我市现有国家重点实验室按照全国重点实验室建设新标准进行重组，支持我市企业参与申报建设全国重点实验室。通过市级科技计划项目支持企业参与建设重点实验室。充分发挥大学科技园在科技创新工作的关键作用，进一步发挥高校创新策源能力，将我市大学科技园打造成为具有国际一流水准、彰显天津特色的创新策源地、标志区和主平台，带动经济社会高质量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outlineLvl w:val="0"/>
        <w:rPr>
          <w:rFonts w:ascii="Nimbus Roman No9 L" w:hAnsi="Nimbus Roman No9 L" w:eastAsia="仿宋_GB2312" w:cs="Nimbus Roman No9 L"/>
          <w:b/>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五、促进中小企业成长为创新重要发源地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（十一）大力推动高成长企业梯度培育。</w:t>
      </w:r>
      <w:r>
        <w:rPr>
          <w:rFonts w:hint="eastAsia" w:ascii="Nimbus Roman No9 L" w:hAnsi="Nimbus Roman No9 L" w:eastAsia="仿宋_GB2312" w:cs="Nimbus Roman No9 L"/>
          <w:snapToGrid w:val="0"/>
          <w:color w:val="auto"/>
          <w:kern w:val="0"/>
          <w:sz w:val="32"/>
          <w:szCs w:val="32"/>
          <w:highlight w:val="none"/>
        </w:rPr>
        <w:t>优化天津市“雏鹰—瞪羚—领军”企业梯度培育工作机制，重点支持我市“</w:t>
      </w:r>
      <w:r>
        <w:rPr>
          <w:rFonts w:ascii="Nimbus Roman No9 L" w:hAnsi="Nimbus Roman No9 L" w:eastAsia="仿宋_GB2312" w:cs="Nimbus Roman No9 L"/>
          <w:snapToGrid w:val="0"/>
          <w:color w:val="auto"/>
          <w:kern w:val="0"/>
          <w:sz w:val="32"/>
          <w:szCs w:val="32"/>
          <w:highlight w:val="none"/>
        </w:rPr>
        <w:t>1+3+4”</w:t>
      </w:r>
      <w:r>
        <w:rPr>
          <w:rFonts w:hint="eastAsia" w:ascii="Nimbus Roman No9 L" w:hAnsi="Nimbus Roman No9 L" w:eastAsia="仿宋_GB2312" w:cs="Nimbus Roman No9 L"/>
          <w:snapToGrid w:val="0"/>
          <w:color w:val="auto"/>
          <w:kern w:val="0"/>
          <w:sz w:val="32"/>
          <w:szCs w:val="32"/>
          <w:highlight w:val="none"/>
        </w:rPr>
        <w:t>现代工业产业、科技服务业和现代都市型农业等产业（领域）的企业开展评价，形成具有我市特色的科技型企业培育体系。</w:t>
      </w:r>
      <w:r>
        <w:rPr>
          <w:rFonts w:ascii="Nimbus Roman No9 L" w:hAnsi="Nimbus Roman No9 L" w:eastAsia="仿宋_GB2312" w:cs="Nimbus Roman No9 L"/>
          <w:snapToGrid w:val="0"/>
          <w:color w:val="auto"/>
          <w:kern w:val="0"/>
          <w:sz w:val="32"/>
          <w:szCs w:val="32"/>
          <w:highlight w:val="none"/>
        </w:rPr>
        <w:t>继续</w:t>
      </w:r>
      <w:r>
        <w:rPr>
          <w:rFonts w:hint="eastAsia" w:ascii="Nimbus Roman No9 L" w:hAnsi="Nimbus Roman No9 L" w:eastAsia="仿宋_GB2312" w:cs="Nimbus Roman No9 L"/>
          <w:snapToGrid w:val="0"/>
          <w:color w:val="auto"/>
          <w:kern w:val="0"/>
          <w:sz w:val="32"/>
          <w:szCs w:val="32"/>
          <w:highlight w:val="none"/>
        </w:rPr>
        <w:t>推进</w:t>
      </w:r>
      <w:r>
        <w:rPr>
          <w:rFonts w:ascii="Nimbus Roman No9 L" w:hAnsi="Nimbus Roman No9 L" w:eastAsia="仿宋_GB2312" w:cs="Nimbus Roman No9 L"/>
          <w:snapToGrid w:val="0"/>
          <w:color w:val="auto"/>
          <w:kern w:val="0"/>
          <w:sz w:val="32"/>
          <w:szCs w:val="32"/>
          <w:highlight w:val="none"/>
        </w:rPr>
        <w:t>雏鹰</w:t>
      </w:r>
      <w:r>
        <w:rPr>
          <w:rFonts w:hint="eastAsia" w:ascii="Nimbus Roman No9 L" w:hAnsi="Nimbus Roman No9 L" w:eastAsia="仿宋_GB2312" w:cs="Nimbus Roman No9 L"/>
          <w:snapToGrid w:val="0"/>
          <w:color w:val="auto"/>
          <w:kern w:val="0"/>
          <w:sz w:val="32"/>
          <w:szCs w:val="32"/>
          <w:highlight w:val="none"/>
        </w:rPr>
        <w:t>企业</w:t>
      </w:r>
      <w:r>
        <w:rPr>
          <w:rFonts w:ascii="Nimbus Roman No9 L" w:hAnsi="Nimbus Roman No9 L" w:eastAsia="仿宋_GB2312" w:cs="Nimbus Roman No9 L"/>
          <w:snapToGrid w:val="0"/>
          <w:color w:val="auto"/>
          <w:kern w:val="0"/>
          <w:sz w:val="32"/>
          <w:szCs w:val="32"/>
          <w:highlight w:val="none"/>
        </w:rPr>
        <w:t>、瞪羚企业、科技领军（培育）企业科技量化积分和</w:t>
      </w:r>
      <w:r>
        <w:rPr>
          <w:rFonts w:hint="eastAsia" w:ascii="Nimbus Roman No9 L" w:hAnsi="Nimbus Roman No9 L" w:eastAsia="仿宋_GB2312" w:cs="Nimbus Roman No9 L"/>
          <w:snapToGrid w:val="0"/>
          <w:color w:val="auto"/>
          <w:kern w:val="0"/>
          <w:sz w:val="32"/>
          <w:szCs w:val="32"/>
          <w:highlight w:val="none"/>
        </w:rPr>
        <w:t>多指标综合评价，</w:t>
      </w:r>
      <w:r>
        <w:rPr>
          <w:rFonts w:ascii="Nimbus Roman No9 L" w:hAnsi="Nimbus Roman No9 L" w:eastAsia="仿宋_GB2312" w:cs="Nimbus Roman No9 L"/>
          <w:snapToGrid w:val="0"/>
          <w:color w:val="auto"/>
          <w:kern w:val="0"/>
          <w:sz w:val="32"/>
          <w:szCs w:val="32"/>
          <w:highlight w:val="none"/>
        </w:rPr>
        <w:t>评选优秀企业</w:t>
      </w:r>
      <w:r>
        <w:rPr>
          <w:rFonts w:hint="eastAsia" w:ascii="Nimbus Roman No9 L" w:hAnsi="Nimbus Roman No9 L" w:eastAsia="仿宋_GB2312" w:cs="Nimbus Roman No9 L"/>
          <w:snapToGrid w:val="0"/>
          <w:color w:val="auto"/>
          <w:kern w:val="0"/>
          <w:sz w:val="32"/>
          <w:szCs w:val="32"/>
          <w:highlight w:val="none"/>
        </w:rPr>
        <w:t>，搭建企业与各类创新资源桥梁</w:t>
      </w:r>
      <w:r>
        <w:rPr>
          <w:rFonts w:ascii="Nimbus Roman No9 L" w:hAnsi="Nimbus Roman No9 L" w:eastAsia="仿宋_GB2312" w:cs="Nimbus Roman No9 L"/>
          <w:snapToGrid w:val="0"/>
          <w:color w:val="auto"/>
          <w:kern w:val="0"/>
          <w:sz w:val="32"/>
          <w:szCs w:val="32"/>
          <w:highlight w:val="none"/>
        </w:rPr>
        <w:t>。</w:t>
      </w:r>
      <w:r>
        <w:rPr>
          <w:rFonts w:hint="eastAsia" w:ascii="Nimbus Roman No9 L" w:hAnsi="Nimbus Roman No9 L" w:eastAsia="仿宋_GB2312" w:cs="Nimbus Roman No9 L"/>
          <w:snapToGrid w:val="0"/>
          <w:color w:val="auto"/>
          <w:kern w:val="0"/>
          <w:sz w:val="32"/>
          <w:szCs w:val="32"/>
          <w:highlight w:val="none"/>
        </w:rPr>
        <w:t>加快推动专精特新“小巨人”企业和单项冠军企业创新发展。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cs="Nimbus Roman No9 L"/>
          <w:color w:val="auto"/>
          <w:highlight w:val="none"/>
        </w:rPr>
      </w:pPr>
      <w:r>
        <w:rPr>
          <w:rFonts w:hint="eastAsia" w:ascii="楷体_GB2312" w:hAnsi="楷体_GB2312" w:eastAsia="楷体_GB2312" w:cs="楷体_GB2312"/>
          <w:b w:val="0"/>
          <w:bCs/>
          <w:snapToGrid w:val="0"/>
          <w:color w:val="auto"/>
          <w:kern w:val="0"/>
          <w:sz w:val="32"/>
          <w:szCs w:val="32"/>
          <w:highlight w:val="none"/>
        </w:rPr>
        <w:t>（十二）积极培育国家科技型中小企业和高新技术企业。</w:t>
      </w:r>
      <w:r>
        <w:rPr>
          <w:rFonts w:ascii="Nimbus Roman No9 L" w:hAnsi="Nimbus Roman No9 L" w:eastAsia="仿宋_GB2312" w:cs="Nimbus Roman No9 L"/>
          <w:color w:val="auto"/>
          <w:kern w:val="0"/>
          <w:sz w:val="32"/>
          <w:szCs w:val="32"/>
          <w:highlight w:val="none"/>
          <w:lang w:bidi="ar"/>
        </w:rPr>
        <w:t>强化</w:t>
      </w:r>
      <w:r>
        <w:rPr>
          <w:rFonts w:hint="eastAsia" w:ascii="Nimbus Roman No9 L" w:hAnsi="Nimbus Roman No9 L" w:eastAsia="仿宋_GB2312" w:cs="Nimbus Roman No9 L"/>
          <w:color w:val="auto"/>
          <w:kern w:val="0"/>
          <w:sz w:val="32"/>
          <w:szCs w:val="32"/>
          <w:highlight w:val="none"/>
          <w:lang w:bidi="ar"/>
        </w:rPr>
        <w:t>科技型中小企业评价导向作用，积极引导符合条件的科技型中小企业做到“应评尽评”</w:t>
      </w:r>
      <w:r>
        <w:rPr>
          <w:rFonts w:ascii="Nimbus Roman No9 L" w:hAnsi="Nimbus Roman No9 L" w:eastAsia="仿宋_GB2312" w:cs="Nimbus Roman No9 L"/>
          <w:color w:val="auto"/>
          <w:kern w:val="0"/>
          <w:sz w:val="32"/>
          <w:szCs w:val="32"/>
          <w:highlight w:val="none"/>
          <w:lang w:bidi="ar"/>
        </w:rPr>
        <w:t>。</w:t>
      </w:r>
      <w:r>
        <w:rPr>
          <w:rFonts w:hint="eastAsia" w:ascii="Nimbus Roman No9 L" w:hAnsi="Nimbus Roman No9 L" w:eastAsia="仿宋_GB2312" w:cs="Nimbus Roman No9 L"/>
          <w:snapToGrid w:val="0"/>
          <w:color w:val="auto"/>
          <w:kern w:val="0"/>
          <w:sz w:val="32"/>
          <w:szCs w:val="32"/>
          <w:highlight w:val="none"/>
        </w:rPr>
        <w:t>实施国家高新技术企业倍增行动计划。优选符合条件的科技型中小企业纳入市高新技术企业培育对象，</w:t>
      </w:r>
      <w:r>
        <w:rPr>
          <w:rFonts w:hint="eastAsia" w:ascii="Nimbus Roman No9 L" w:hAnsi="Nimbus Roman No9 L" w:eastAsia="仿宋_GB2312" w:cs="Nimbus Roman No9 L"/>
          <w:snapToGrid w:val="0"/>
          <w:color w:val="auto"/>
          <w:sz w:val="32"/>
          <w:szCs w:val="32"/>
          <w:highlight w:val="none"/>
        </w:rPr>
        <w:t>推动科技型中小企业向高新技术企业加速成长。</w:t>
      </w:r>
      <w:r>
        <w:rPr>
          <w:rFonts w:hint="eastAsia" w:ascii="Nimbus Roman No9 L" w:hAnsi="Nimbus Roman No9 L" w:eastAsia="仿宋_GB2312" w:cs="Nimbus Roman No9 L"/>
          <w:snapToGrid w:val="0"/>
          <w:color w:val="auto"/>
          <w:kern w:val="0"/>
          <w:sz w:val="32"/>
          <w:szCs w:val="32"/>
          <w:highlight w:val="none"/>
        </w:rPr>
        <w:t>对首次通过认定的高新技术企业、资格期满当年内通过重新认定的高新技术企业给予一次性财政资金奖励。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（十三）持续完善创新孵化载体功能。</w:t>
      </w:r>
      <w:r>
        <w:rPr>
          <w:rFonts w:hint="eastAsia" w:ascii="Nimbus Roman No9 L" w:hAnsi="Nimbus Roman No9 L" w:eastAsia="仿宋_GB2312" w:cs="Nimbus Roman No9 L"/>
          <w:snapToGrid w:val="0"/>
          <w:color w:val="auto"/>
          <w:sz w:val="32"/>
          <w:szCs w:val="32"/>
          <w:highlight w:val="none"/>
        </w:rPr>
        <w:t>完善孵化机构“投资</w:t>
      </w:r>
      <w:r>
        <w:rPr>
          <w:rFonts w:ascii="Nimbus Roman No9 L" w:hAnsi="Nimbus Roman No9 L" w:eastAsia="仿宋_GB2312" w:cs="Nimbus Roman No9 L"/>
          <w:snapToGrid w:val="0"/>
          <w:color w:val="auto"/>
          <w:sz w:val="32"/>
          <w:szCs w:val="32"/>
          <w:highlight w:val="none"/>
        </w:rPr>
        <w:t>+</w:t>
      </w:r>
      <w:r>
        <w:rPr>
          <w:rFonts w:hint="eastAsia" w:ascii="Nimbus Roman No9 L" w:hAnsi="Nimbus Roman No9 L" w:eastAsia="仿宋_GB2312" w:cs="Nimbus Roman No9 L"/>
          <w:snapToGrid w:val="0"/>
          <w:color w:val="auto"/>
          <w:sz w:val="32"/>
          <w:szCs w:val="32"/>
          <w:highlight w:val="none"/>
        </w:rPr>
        <w:t>孵化”发展模式，用活用好孵化器自有种子资金，支持设立瞄准早期项目的天使基金，支持孵化器与我市已有的天使</w:t>
      </w:r>
      <w:r>
        <w:rPr>
          <w:rFonts w:hint="eastAsia" w:ascii="Nimbus Roman No9 L" w:hAnsi="Nimbus Roman No9 L" w:eastAsia="仿宋_GB2312" w:cs="Nimbus Roman No9 L"/>
          <w:snapToGrid w:val="0"/>
          <w:color w:val="auto"/>
          <w:sz w:val="32"/>
          <w:szCs w:val="32"/>
          <w:highlight w:val="none"/>
          <w:lang w:eastAsia="zh-CN"/>
        </w:rPr>
        <w:t>母</w:t>
      </w:r>
      <w:r>
        <w:rPr>
          <w:rFonts w:hint="eastAsia" w:ascii="Nimbus Roman No9 L" w:hAnsi="Nimbus Roman No9 L" w:eastAsia="仿宋_GB2312" w:cs="Nimbus Roman No9 L"/>
          <w:snapToGrid w:val="0"/>
          <w:color w:val="auto"/>
          <w:sz w:val="32"/>
          <w:szCs w:val="32"/>
          <w:highlight w:val="none"/>
        </w:rPr>
        <w:t>基金对接，持续支持科技型企业。加快推动大学科技园建设发展，充分发挥其科技成果转化、科技企业孵化功能。发挥产业技术研究院在聚集资源、技术供给、转化孵化、人才输送等方面的功能，</w:t>
      </w:r>
      <w:r>
        <w:rPr>
          <w:rFonts w:hint="eastAsia" w:ascii="Nimbus Roman No9 L" w:hAnsi="Nimbus Roman No9 L" w:eastAsia="仿宋_GB2312" w:cs="Nimbus Roman No9 L"/>
          <w:snapToGrid w:val="0"/>
          <w:color w:val="auto"/>
          <w:kern w:val="0"/>
          <w:sz w:val="32"/>
          <w:szCs w:val="32"/>
          <w:highlight w:val="none"/>
        </w:rPr>
        <w:t>优先支持其孵化、培育一批高质量高成长企业</w:t>
      </w:r>
      <w:r>
        <w:rPr>
          <w:rFonts w:ascii="Nimbus Roman No9 L" w:hAnsi="Nimbus Roman No9 L" w:eastAsia="仿宋_GB2312" w:cs="Nimbus Roman No9 L"/>
          <w:snapToGrid w:val="0"/>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六、加大科技人才向企业集聚的力度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（十四）加强对企业家的战略引导和服务。</w:t>
      </w:r>
      <w:r>
        <w:rPr>
          <w:rFonts w:hint="eastAsia" w:ascii="Nimbus Roman No9 L" w:hAnsi="Nimbus Roman No9 L" w:eastAsia="仿宋_GB2312" w:cs="Nimbus Roman No9 L"/>
          <w:snapToGrid w:val="0"/>
          <w:color w:val="auto"/>
          <w:kern w:val="0"/>
          <w:sz w:val="32"/>
          <w:szCs w:val="32"/>
          <w:highlight w:val="none"/>
          <w:lang w:eastAsia="zh-CN"/>
        </w:rPr>
        <w:t>加强企业经营管理人才队伍建设，提升人才的战略思维和综合能力，</w:t>
      </w:r>
      <w:r>
        <w:rPr>
          <w:rFonts w:hint="eastAsia" w:ascii="Nimbus Roman No9 L" w:hAnsi="Nimbus Roman No9 L" w:eastAsia="仿宋_GB2312" w:cs="Nimbus Roman No9 L"/>
          <w:snapToGrid w:val="0"/>
          <w:color w:val="auto"/>
          <w:kern w:val="0"/>
          <w:sz w:val="32"/>
          <w:szCs w:val="32"/>
          <w:highlight w:val="none"/>
        </w:rPr>
        <w:t>丰富科技人才培养</w:t>
      </w:r>
      <w:r>
        <w:rPr>
          <w:rFonts w:hint="eastAsia" w:ascii="Nimbus Roman No9 L" w:hAnsi="Nimbus Roman No9 L" w:eastAsia="仿宋_GB2312" w:cs="Nimbus Roman No9 L"/>
          <w:snapToGrid w:val="0"/>
          <w:color w:val="auto"/>
          <w:kern w:val="0"/>
          <w:sz w:val="32"/>
          <w:szCs w:val="32"/>
          <w:highlight w:val="none"/>
          <w:lang w:eastAsia="zh-CN"/>
        </w:rPr>
        <w:t>模式</w:t>
      </w:r>
      <w:r>
        <w:rPr>
          <w:rFonts w:hint="eastAsia" w:ascii="Nimbus Roman No9 L" w:hAnsi="Nimbus Roman No9 L" w:eastAsia="仿宋_GB2312" w:cs="Nimbus Roman No9 L"/>
          <w:snapToGrid w:val="0"/>
          <w:color w:val="auto"/>
          <w:kern w:val="0"/>
          <w:sz w:val="32"/>
          <w:szCs w:val="32"/>
          <w:highlight w:val="none"/>
        </w:rPr>
        <w:t>，综合运用科技人才大讲堂、高层次</w:t>
      </w:r>
      <w:r>
        <w:rPr>
          <w:rFonts w:hint="eastAsia" w:ascii="Nimbus Roman No9 L" w:hAnsi="Nimbus Roman No9 L" w:eastAsia="仿宋_GB2312" w:cs="Nimbus Roman No9 L"/>
          <w:snapToGrid w:val="0"/>
          <w:color w:val="auto"/>
          <w:kern w:val="0"/>
          <w:sz w:val="32"/>
          <w:szCs w:val="32"/>
          <w:highlight w:val="none"/>
          <w:lang w:eastAsia="zh-CN"/>
        </w:rPr>
        <w:t>科技</w:t>
      </w:r>
      <w:r>
        <w:rPr>
          <w:rFonts w:hint="eastAsia" w:ascii="Nimbus Roman No9 L" w:hAnsi="Nimbus Roman No9 L" w:eastAsia="仿宋_GB2312" w:cs="Nimbus Roman No9 L"/>
          <w:snapToGrid w:val="0"/>
          <w:color w:val="auto"/>
          <w:kern w:val="0"/>
          <w:sz w:val="32"/>
          <w:szCs w:val="32"/>
          <w:highlight w:val="none"/>
        </w:rPr>
        <w:t>人才研修班等措施，进一步提升科技人才创新</w:t>
      </w:r>
      <w:r>
        <w:rPr>
          <w:rFonts w:hint="eastAsia" w:ascii="Nimbus Roman No9 L" w:hAnsi="Nimbus Roman No9 L" w:eastAsia="仿宋_GB2312" w:cs="Nimbus Roman No9 L"/>
          <w:snapToGrid w:val="0"/>
          <w:color w:val="auto"/>
          <w:kern w:val="0"/>
          <w:sz w:val="32"/>
          <w:szCs w:val="32"/>
          <w:highlight w:val="none"/>
          <w:lang w:eastAsia="zh-CN"/>
        </w:rPr>
        <w:t>创业</w:t>
      </w:r>
      <w:r>
        <w:rPr>
          <w:rFonts w:hint="eastAsia" w:ascii="Nimbus Roman No9 L" w:hAnsi="Nimbus Roman No9 L" w:eastAsia="仿宋_GB2312" w:cs="Nimbus Roman No9 L"/>
          <w:snapToGrid w:val="0"/>
          <w:color w:val="auto"/>
          <w:kern w:val="0"/>
          <w:sz w:val="32"/>
          <w:szCs w:val="32"/>
          <w:highlight w:val="none"/>
        </w:rPr>
        <w:t>能力。</w:t>
      </w:r>
      <w:r>
        <w:rPr>
          <w:rFonts w:hint="eastAsia" w:ascii="Nimbus Roman No9 L" w:hAnsi="Nimbus Roman No9 L" w:eastAsia="仿宋_GB2312" w:cs="Nimbus Roman No9 L"/>
          <w:snapToGrid w:val="0"/>
          <w:color w:val="auto"/>
          <w:kern w:val="0"/>
          <w:sz w:val="32"/>
          <w:szCs w:val="32"/>
          <w:highlight w:val="none"/>
          <w:lang w:eastAsia="zh-CN"/>
        </w:rPr>
        <w:t>深入实施国家级人才计划</w:t>
      </w:r>
      <w:r>
        <w:rPr>
          <w:rFonts w:hint="eastAsia" w:ascii="Nimbus Roman No9 L" w:hAnsi="Nimbus Roman No9 L" w:eastAsia="仿宋_GB2312" w:cs="Nimbus Roman No9 L"/>
          <w:snapToGrid w:val="0"/>
          <w:color w:val="auto"/>
          <w:kern w:val="0"/>
          <w:sz w:val="32"/>
          <w:szCs w:val="32"/>
          <w:highlight w:val="none"/>
        </w:rPr>
        <w:t>，加大对</w:t>
      </w:r>
      <w:r>
        <w:rPr>
          <w:rFonts w:hint="eastAsia" w:ascii="Nimbus Roman No9 L" w:hAnsi="Nimbus Roman No9 L" w:eastAsia="仿宋_GB2312" w:cs="Nimbus Roman No9 L"/>
          <w:snapToGrid w:val="0"/>
          <w:color w:val="auto"/>
          <w:kern w:val="0"/>
          <w:sz w:val="32"/>
          <w:szCs w:val="32"/>
          <w:highlight w:val="none"/>
          <w:lang w:eastAsia="zh-CN"/>
        </w:rPr>
        <w:t>企业科技</w:t>
      </w:r>
      <w:r>
        <w:rPr>
          <w:rFonts w:hint="eastAsia" w:ascii="Nimbus Roman No9 L" w:hAnsi="Nimbus Roman No9 L" w:eastAsia="仿宋_GB2312" w:cs="Nimbus Roman No9 L"/>
          <w:snapToGrid w:val="0"/>
          <w:color w:val="auto"/>
          <w:kern w:val="0"/>
          <w:sz w:val="32"/>
          <w:szCs w:val="32"/>
          <w:highlight w:val="none"/>
        </w:rPr>
        <w:t>人才的支持力度，助力更多</w:t>
      </w:r>
      <w:r>
        <w:rPr>
          <w:rFonts w:hint="eastAsia" w:ascii="Nimbus Roman No9 L" w:hAnsi="Nimbus Roman No9 L" w:eastAsia="仿宋_GB2312" w:cs="Nimbus Roman No9 L"/>
          <w:snapToGrid w:val="0"/>
          <w:color w:val="auto"/>
          <w:kern w:val="0"/>
          <w:sz w:val="32"/>
          <w:szCs w:val="32"/>
          <w:highlight w:val="none"/>
          <w:lang w:eastAsia="zh-CN"/>
        </w:rPr>
        <w:t>企业</w:t>
      </w:r>
      <w:r>
        <w:rPr>
          <w:rFonts w:hint="eastAsia" w:ascii="Nimbus Roman No9 L" w:hAnsi="Nimbus Roman No9 L" w:eastAsia="仿宋_GB2312" w:cs="Nimbus Roman No9 L"/>
          <w:snapToGrid w:val="0"/>
          <w:color w:val="auto"/>
          <w:kern w:val="0"/>
          <w:sz w:val="32"/>
          <w:szCs w:val="32"/>
          <w:highlight w:val="none"/>
        </w:rPr>
        <w:t>人才跻身国家级人才计划。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（十五）支持企业集聚高端人才。</w:t>
      </w:r>
      <w:r>
        <w:rPr>
          <w:rFonts w:hint="eastAsia" w:ascii="Nimbus Roman No9 L" w:hAnsi="Nimbus Roman No9 L" w:eastAsia="仿宋_GB2312" w:cs="Nimbus Roman No9 L"/>
          <w:snapToGrid w:val="0"/>
          <w:color w:val="auto"/>
          <w:kern w:val="0"/>
          <w:sz w:val="32"/>
          <w:szCs w:val="32"/>
          <w:highlight w:val="none"/>
        </w:rPr>
        <w:t>依托国家和我市重大科技创新平台，</w:t>
      </w:r>
      <w:r>
        <w:rPr>
          <w:rFonts w:hint="eastAsia" w:ascii="Nimbus Roman No9 L" w:hAnsi="Nimbus Roman No9 L" w:eastAsia="仿宋_GB2312" w:cs="Nimbus Roman No9 L"/>
          <w:snapToGrid w:val="0"/>
          <w:color w:val="auto"/>
          <w:kern w:val="0"/>
          <w:sz w:val="32"/>
          <w:szCs w:val="32"/>
          <w:highlight w:val="none"/>
          <w:lang w:eastAsia="zh-CN"/>
        </w:rPr>
        <w:t>开展</w:t>
      </w:r>
      <w:r>
        <w:rPr>
          <w:rFonts w:hint="eastAsia" w:ascii="Nimbus Roman No9 L" w:hAnsi="Nimbus Roman No9 L" w:eastAsia="仿宋_GB2312" w:cs="Nimbus Roman No9 L"/>
          <w:snapToGrid w:val="0"/>
          <w:color w:val="auto"/>
          <w:kern w:val="0"/>
          <w:sz w:val="32"/>
          <w:szCs w:val="32"/>
          <w:highlight w:val="none"/>
        </w:rPr>
        <w:t>科技领军人才遴选</w:t>
      </w:r>
      <w:r>
        <w:rPr>
          <w:rFonts w:hint="eastAsia" w:ascii="Nimbus Roman No9 L" w:hAnsi="Nimbus Roman No9 L" w:eastAsia="仿宋_GB2312" w:cs="Nimbus Roman No9 L"/>
          <w:snapToGrid w:val="0"/>
          <w:color w:val="auto"/>
          <w:kern w:val="0"/>
          <w:sz w:val="32"/>
          <w:szCs w:val="32"/>
          <w:highlight w:val="none"/>
          <w:lang w:eastAsia="zh-CN"/>
        </w:rPr>
        <w:t>推荐工作</w:t>
      </w:r>
      <w:r>
        <w:rPr>
          <w:rFonts w:hint="eastAsia" w:ascii="Nimbus Roman No9 L" w:hAnsi="Nimbus Roman No9 L" w:eastAsia="仿宋_GB2312" w:cs="Nimbus Roman No9 L"/>
          <w:snapToGrid w:val="0"/>
          <w:color w:val="auto"/>
          <w:kern w:val="0"/>
          <w:sz w:val="32"/>
          <w:szCs w:val="32"/>
          <w:highlight w:val="none"/>
        </w:rPr>
        <w:t>，深入实施“海河英才”行动计划及其升级版政策。积极搭建招才引智平台，支持十大产业人才创新创业联盟建设，举办科技型企业专场招聘会，支持引进急需紧缺高端人才。允许科技型企业以兼职借聘形式聘用外国高端人才。鼓励引进</w:t>
      </w:r>
      <w:r>
        <w:rPr>
          <w:rFonts w:ascii="Nimbus Roman No9 L" w:hAnsi="Nimbus Roman No9 L" w:eastAsia="仿宋_GB2312" w:cs="Nimbus Roman No9 L"/>
          <w:snapToGrid w:val="0"/>
          <w:color w:val="auto"/>
          <w:kern w:val="0"/>
          <w:sz w:val="32"/>
          <w:szCs w:val="32"/>
          <w:highlight w:val="none"/>
        </w:rPr>
        <w:t>国际人才</w:t>
      </w:r>
      <w:r>
        <w:rPr>
          <w:rFonts w:hint="eastAsia" w:ascii="Nimbus Roman No9 L" w:hAnsi="Nimbus Roman No9 L" w:eastAsia="仿宋_GB2312" w:cs="Nimbus Roman No9 L"/>
          <w:snapToGrid w:val="0"/>
          <w:color w:val="auto"/>
          <w:kern w:val="0"/>
          <w:sz w:val="32"/>
          <w:szCs w:val="32"/>
          <w:highlight w:val="none"/>
        </w:rPr>
        <w:t>，对企业急需聘用的外国高端人才，积极协调家属签证、子女入学，科技型企业可直接为聘用的应届外国留学毕业生办理工作许可。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（十六）推动开展创新人才激励。</w:t>
      </w:r>
      <w:r>
        <w:rPr>
          <w:rFonts w:hint="eastAsia" w:ascii="Nimbus Roman No9 L" w:hAnsi="Nimbus Roman No9 L" w:eastAsia="仿宋_GB2312" w:cs="Nimbus Roman No9 L"/>
          <w:snapToGrid w:val="0"/>
          <w:color w:val="auto"/>
          <w:kern w:val="0"/>
          <w:sz w:val="32"/>
          <w:szCs w:val="32"/>
          <w:highlight w:val="none"/>
        </w:rPr>
        <w:t>鼓励企业设立人才科技奖励。</w:t>
      </w:r>
      <w:r>
        <w:rPr>
          <w:rFonts w:hint="eastAsia" w:ascii="仿宋_GB2312" w:hAnsi="仿宋_GB2312" w:eastAsia="仿宋_GB2312" w:cs="仿宋_GB2312"/>
          <w:color w:val="auto"/>
          <w:sz w:val="32"/>
          <w:szCs w:val="32"/>
          <w:lang w:val="en" w:eastAsia="zh-CN"/>
        </w:rPr>
        <w:t>允许</w:t>
      </w:r>
      <w:r>
        <w:rPr>
          <w:rFonts w:hint="eastAsia" w:ascii="仿宋_GB2312" w:hAnsi="仿宋_GB2312" w:eastAsia="仿宋_GB2312" w:cs="仿宋_GB2312"/>
          <w:color w:val="auto"/>
          <w:sz w:val="32"/>
          <w:szCs w:val="32"/>
          <w:lang w:eastAsia="zh-CN"/>
        </w:rPr>
        <w:t>国有科技型</w:t>
      </w:r>
      <w:r>
        <w:rPr>
          <w:rFonts w:hint="eastAsia" w:ascii="仿宋_GB2312" w:hAnsi="仿宋_GB2312" w:eastAsia="仿宋_GB2312" w:cs="仿宋_GB2312"/>
          <w:color w:val="auto"/>
          <w:sz w:val="32"/>
          <w:szCs w:val="32"/>
          <w:lang w:val="en" w:eastAsia="zh-CN"/>
        </w:rPr>
        <w:t>企业</w:t>
      </w:r>
      <w:r>
        <w:rPr>
          <w:rFonts w:hint="eastAsia" w:ascii="仿宋_GB2312" w:hAnsi="仿宋_GB2312" w:eastAsia="仿宋_GB2312" w:cs="仿宋_GB2312"/>
          <w:color w:val="auto"/>
          <w:sz w:val="32"/>
          <w:szCs w:val="32"/>
          <w:lang w:eastAsia="zh-CN"/>
        </w:rPr>
        <w:t>结合自身实际科学选择分红激励或股权激励方式，对重要技术人员和经营管理人进行激励。</w:t>
      </w:r>
      <w:r>
        <w:rPr>
          <w:rFonts w:hint="eastAsia" w:ascii="Nimbus Roman No9 L" w:hAnsi="Nimbus Roman No9 L" w:eastAsia="仿宋_GB2312" w:cs="Nimbus Roman No9 L"/>
          <w:snapToGrid w:val="0"/>
          <w:color w:val="auto"/>
          <w:kern w:val="0"/>
          <w:sz w:val="32"/>
          <w:szCs w:val="32"/>
          <w:highlight w:val="none"/>
          <w:lang w:eastAsia="zh-CN"/>
        </w:rPr>
        <w:t>支持国有企业建立健全科技创新薪酬分配激励机制，按照市场化原则不断优化工资体系，对符合条件的国有企业科技人才实行特殊工资管理政策。</w:t>
      </w:r>
      <w:r>
        <w:rPr>
          <w:rFonts w:hint="eastAsia" w:ascii="仿宋_GB2312" w:hAnsi="仿宋_GB2312" w:eastAsia="仿宋_GB2312" w:cs="仿宋_GB2312"/>
          <w:color w:val="auto"/>
          <w:sz w:val="32"/>
          <w:szCs w:val="32"/>
          <w:lang w:eastAsia="zh-CN"/>
        </w:rPr>
        <w:t>加快科技成果评价师、科技创新工程师等技术转移人才培养。支持企业依托科技计划项目探索开发科研助理岗位。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（十七）推动高校、科研院所人才向企业流动。</w:t>
      </w:r>
      <w:r>
        <w:rPr>
          <w:rFonts w:hint="eastAsia" w:ascii="Nimbus Roman No9 L" w:hAnsi="Nimbus Roman No9 L" w:eastAsia="仿宋_GB2312" w:cs="Nimbus Roman No9 L"/>
          <w:snapToGrid w:val="0"/>
          <w:color w:val="auto"/>
          <w:kern w:val="0"/>
          <w:sz w:val="32"/>
          <w:szCs w:val="32"/>
          <w:highlight w:val="none"/>
        </w:rPr>
        <w:t>深入实施企业科技特派员制度，支持和鼓励事业单位选派科研人员到企业工作或者参与项目合作，择优给予企业科技特派员项目支持</w:t>
      </w:r>
      <w:r>
        <w:rPr>
          <w:rFonts w:ascii="Nimbus Roman No9 L" w:hAnsi="Nimbus Roman No9 L" w:eastAsia="仿宋_GB2312" w:cs="Nimbus Roman No9 L"/>
          <w:snapToGrid w:val="0"/>
          <w:color w:val="auto"/>
          <w:kern w:val="0"/>
          <w:sz w:val="32"/>
          <w:szCs w:val="32"/>
          <w:highlight w:val="none"/>
        </w:rPr>
        <w:t>。</w:t>
      </w:r>
      <w:r>
        <w:rPr>
          <w:rFonts w:hint="eastAsia" w:ascii="Nimbus Roman No9 L" w:hAnsi="Nimbus Roman No9 L" w:eastAsia="仿宋_GB2312" w:cs="Nimbus Roman No9 L"/>
          <w:snapToGrid w:val="0"/>
          <w:color w:val="auto"/>
          <w:kern w:val="0"/>
          <w:sz w:val="32"/>
          <w:szCs w:val="32"/>
          <w:highlight w:val="none"/>
        </w:rPr>
        <w:t>持和鼓励科研人员离岗创办企业，支持和鼓励科研人员兼职创新、在职创办企业。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仿宋_GB2312" w:cs="Nimbus Roman No9 L"/>
          <w:b/>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七、强化对企业创新的风险投资等金融支持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（十八）完善常态化工作协调机制。</w:t>
      </w:r>
      <w:r>
        <w:rPr>
          <w:rFonts w:hint="eastAsia" w:ascii="Nimbus Roman No9 L" w:hAnsi="Nimbus Roman No9 L" w:eastAsia="仿宋_GB2312" w:cs="Nimbus Roman No9 L"/>
          <w:snapToGrid w:val="0"/>
          <w:color w:val="auto"/>
          <w:kern w:val="0"/>
          <w:sz w:val="32"/>
          <w:szCs w:val="32"/>
          <w:highlight w:val="none"/>
        </w:rPr>
        <w:t>搭建企业融资对接服务平台，通过“金桥之友”科技金融大讲堂、开展专场融资对接等方式，推动金融资源向企业流动。加快推动建立以服务科技型企业融资发展为主要业务的平台组织，搭建更多科技型企业与金融机构之间的互通桥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（十九）完善覆盖科技型企业全生命周期的风险投资体系。</w:t>
      </w:r>
      <w:r>
        <w:rPr>
          <w:rFonts w:hint="eastAsia" w:ascii="Nimbus Roman No9 L" w:hAnsi="Nimbus Roman No9 L" w:eastAsia="仿宋_GB2312" w:cs="Nimbus Roman No9 L"/>
          <w:snapToGrid w:val="0"/>
          <w:color w:val="auto"/>
          <w:kern w:val="0"/>
          <w:sz w:val="32"/>
          <w:szCs w:val="32"/>
          <w:highlight w:val="none"/>
        </w:rPr>
        <w:t>用好高成长初创科技型企业专项投资资金，推动重大科技成果转化和优秀团队创业，倾力培育优质种子企业。</w:t>
      </w:r>
      <w:r>
        <w:rPr>
          <w:rFonts w:hint="eastAsia" w:ascii="Nimbus Roman No9 L" w:hAnsi="Nimbus Roman No9 L" w:eastAsia="仿宋_GB2312" w:cs="仿宋_GB2312"/>
          <w:color w:val="auto"/>
          <w:sz w:val="32"/>
          <w:szCs w:val="32"/>
          <w:highlight w:val="none"/>
          <w:lang w:val="en" w:eastAsia="zh-CN"/>
        </w:rPr>
        <w:t>用好京津冀科技成果转化基金，大力推动我市科技成果市场化转移转化。</w:t>
      </w:r>
      <w:r>
        <w:rPr>
          <w:rFonts w:hint="eastAsia" w:ascii="Nimbus Roman No9 L" w:hAnsi="Nimbus Roman No9 L" w:eastAsia="仿宋_GB2312" w:cs="Nimbus Roman No9 L"/>
          <w:snapToGrid w:val="0"/>
          <w:color w:val="auto"/>
          <w:kern w:val="0"/>
          <w:sz w:val="32"/>
          <w:szCs w:val="32"/>
          <w:highlight w:val="none"/>
        </w:rPr>
        <w:t>设立天津市天使母基金，引导社会资本投早、投小、投“硬科技”，培育引聚高端创新主体资源，前端与高成长初创科技型企业专项投资相结合，后端与产业基金相衔接，形成覆盖科技型企业发展全生命周期的风险投资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ascii="Nimbus Roman No9 L" w:hAnsi="Nimbus Roman No9 L" w:eastAsia="仿宋_GB2312" w:cs="Nimbus Roman No9 L"/>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（二十）健全企业投融资支持政策。</w:t>
      </w:r>
      <w:r>
        <w:rPr>
          <w:rFonts w:hint="eastAsia" w:ascii="Nimbus Roman No9 L" w:hAnsi="Nimbus Roman No9 L" w:eastAsia="仿宋_GB2312" w:cs="Nimbus Roman No9 L"/>
          <w:snapToGrid w:val="0"/>
          <w:color w:val="auto"/>
          <w:kern w:val="0"/>
          <w:sz w:val="32"/>
          <w:szCs w:val="32"/>
          <w:highlight w:val="none"/>
        </w:rPr>
        <w:t>加强与银行金融机构合作，创新优化“研发贷”“投联贷”等科技型企业专属信贷产品，推动更多金融机构为雏鹰企业量身设计专属的信用类产品。深化“政银保”合作机制，引导担保机构为雏鹰企业提供贷款担保支持。</w:t>
      </w:r>
      <w:r>
        <w:rPr>
          <w:rFonts w:hint="eastAsia" w:ascii="Nimbus Roman No9 L" w:hAnsi="Nimbus Roman No9 L" w:eastAsia="仿宋_GB2312" w:cs="Nimbus Roman No9 L"/>
          <w:snapToGrid w:val="0"/>
          <w:color w:val="auto"/>
          <w:kern w:val="0"/>
          <w:sz w:val="32"/>
          <w:szCs w:val="32"/>
          <w:highlight w:val="none"/>
          <w:lang w:eastAsia="zh-CN"/>
        </w:rPr>
        <w:t>持续提升“津心融”平台的服务能力，在平台建立科创金融服务专区，汇总金融产品、惠企政策及融资案例，为科创企业提供便捷化金融服务。鼓励金融机构利用税务、医保、政府采购等数据研发创新金融产品，提升金融机构金融服务能力。</w:t>
      </w:r>
      <w:r>
        <w:rPr>
          <w:rFonts w:hint="eastAsia" w:ascii="Nimbus Roman No9 L" w:hAnsi="Nimbus Roman No9 L" w:eastAsia="仿宋_GB2312" w:cs="Nimbus Roman No9 L"/>
          <w:snapToGrid w:val="0"/>
          <w:color w:val="auto"/>
          <w:kern w:val="0"/>
          <w:sz w:val="32"/>
          <w:szCs w:val="32"/>
          <w:highlight w:val="none"/>
        </w:rPr>
        <w:t>支持国家自主创新示范区开展企业创新积分制试点，推广企业创新积分贷，开展政策先行先试。深入落实雏鹰企业贷款奖励。</w:t>
      </w:r>
      <w:r>
        <w:rPr>
          <w:rFonts w:hint="eastAsia" w:ascii="Nimbus Roman No9 L" w:hAnsi="Nimbus Roman No9 L" w:eastAsia="仿宋_GB2312" w:cs="Nimbus Roman No9 L"/>
          <w:snapToGrid w:val="0"/>
          <w:color w:val="auto"/>
          <w:kern w:val="0"/>
          <w:sz w:val="32"/>
          <w:szCs w:val="32"/>
          <w:highlight w:val="none"/>
          <w:lang w:eastAsia="zh-CN"/>
        </w:rPr>
        <w:t>优化数据共享方式，通过市网信部门统一数据共享平台，实现企业登记信息与相关部门的推送。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八、加快推进科技资源和应用场景向企业开放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eastAsia="zh-CN"/>
        </w:rPr>
      </w:pPr>
      <w:r>
        <w:rPr>
          <w:rFonts w:hint="eastAsia" w:ascii="楷体_GB2312" w:hAnsi="楷体_GB2312" w:eastAsia="楷体_GB2312" w:cs="楷体_GB2312"/>
          <w:b w:val="0"/>
          <w:bCs/>
          <w:snapToGrid w:val="0"/>
          <w:color w:val="auto"/>
          <w:kern w:val="0"/>
          <w:sz w:val="32"/>
          <w:szCs w:val="32"/>
          <w:highlight w:val="none"/>
        </w:rPr>
        <w:t>（二十一）推进科技资源向企业开放共享。</w:t>
      </w:r>
      <w:r>
        <w:rPr>
          <w:rFonts w:hint="eastAsia" w:ascii="Nimbus Roman No9 L" w:hAnsi="Nimbus Roman No9 L" w:eastAsia="仿宋_GB2312" w:cs="Nimbus Roman No9 L"/>
          <w:snapToGrid w:val="0"/>
          <w:color w:val="auto"/>
          <w:kern w:val="0"/>
          <w:sz w:val="32"/>
          <w:szCs w:val="32"/>
          <w:highlight w:val="none"/>
        </w:rPr>
        <w:t>推动大型科学仪器开放共享。推动京津冀科技创新政策协同互动和科技信息资源向企业共享，持续完善京津冀高新技术企业资质、科技创新券互认和大型科研仪器共享等机制。对接国家科技文献基础设施，建设安全可靠的科技信息资源发现服务平台，服务企业创新。</w:t>
      </w:r>
      <w:r>
        <w:rPr>
          <w:rFonts w:hint="eastAsia" w:ascii="Nimbus Roman No9 L" w:hAnsi="Nimbus Roman No9 L" w:eastAsia="仿宋_GB2312" w:cs="Nimbus Roman No9 L"/>
          <w:snapToGrid w:val="0"/>
          <w:color w:val="auto"/>
          <w:kern w:val="0"/>
          <w:sz w:val="32"/>
          <w:szCs w:val="32"/>
          <w:highlight w:val="none"/>
          <w:lang w:eastAsia="zh-CN"/>
        </w:rPr>
        <w:t>推动国家超算天津中心开展十大应用挑战技术攻关，提升国家自主算力应用水平；面向企业提供算力服务，鼓励承接国家战略任务。</w:t>
      </w:r>
      <w:r>
        <w:rPr>
          <w:rFonts w:hint="eastAsia" w:ascii="楷体_GB2312" w:hAnsi="楷体_GB2312" w:eastAsia="楷体_GB2312" w:cs="楷体_GB2312"/>
          <w:b w:val="0"/>
          <w:bCs/>
          <w:snapToGrid w:val="0"/>
          <w:color w:val="auto"/>
          <w:kern w:val="0"/>
          <w:sz w:val="32"/>
          <w:szCs w:val="32"/>
          <w:highlight w:val="none"/>
        </w:rPr>
        <w:t>（二十二）支持重大应用场景建设。</w:t>
      </w:r>
      <w:r>
        <w:rPr>
          <w:rFonts w:hint="eastAsia" w:ascii="Nimbus Roman No9 L" w:hAnsi="Nimbus Roman No9 L" w:eastAsia="仿宋_GB2312" w:cs="Nimbus Roman No9 L"/>
          <w:snapToGrid w:val="0"/>
          <w:color w:val="auto"/>
          <w:kern w:val="0"/>
          <w:sz w:val="32"/>
          <w:szCs w:val="32"/>
          <w:highlight w:val="none"/>
        </w:rPr>
        <w:t>围绕智慧城市、自主算力、智慧港口、车联网、智能制造、产业集群等六大领域，通过</w:t>
      </w:r>
      <w:r>
        <w:rPr>
          <w:rFonts w:hint="eastAsia" w:ascii="Nimbus Roman No9 L" w:hAnsi="Nimbus Roman No9 L" w:eastAsia="仿宋_GB2312" w:cs="Nimbus Roman No9 L"/>
          <w:snapToGrid w:val="0"/>
          <w:color w:val="auto"/>
          <w:kern w:val="0"/>
          <w:sz w:val="32"/>
          <w:szCs w:val="32"/>
          <w:highlight w:val="none"/>
          <w:lang w:eastAsia="zh-CN"/>
        </w:rPr>
        <w:t>天津市加快制造业高质量发展推进制造业立市提若干政策措施</w:t>
      </w:r>
      <w:r>
        <w:rPr>
          <w:rFonts w:hint="eastAsia" w:ascii="Nimbus Roman No9 L" w:hAnsi="Nimbus Roman No9 L" w:eastAsia="仿宋_GB2312" w:cs="Nimbus Roman No9 L"/>
          <w:snapToGrid w:val="0"/>
          <w:color w:val="auto"/>
          <w:kern w:val="0"/>
          <w:sz w:val="32"/>
          <w:szCs w:val="32"/>
          <w:highlight w:val="none"/>
        </w:rPr>
        <w:t>支持打造一批典型场景，推动科技型企业人工智能先进技术应用落地。为实现碳达峰碳中和目标，围绕减碳、零碳、负碳，在氢能使用、多能互补、分布式发电、低碳建筑、低碳农业、绿色交通等</w:t>
      </w:r>
      <w:r>
        <w:rPr>
          <w:rFonts w:hint="eastAsia" w:ascii="Nimbus Roman No9 L" w:hAnsi="Nimbus Roman No9 L" w:eastAsia="仿宋_GB2312" w:cs="Nimbus Roman No9 L"/>
          <w:snapToGrid w:val="0"/>
          <w:color w:val="auto"/>
          <w:kern w:val="0"/>
          <w:sz w:val="32"/>
          <w:szCs w:val="32"/>
          <w:highlight w:val="none"/>
          <w:lang w:eastAsia="zh-CN"/>
        </w:rPr>
        <w:t>方面</w:t>
      </w:r>
      <w:r>
        <w:rPr>
          <w:rFonts w:hint="eastAsia" w:ascii="Nimbus Roman No9 L" w:hAnsi="Nimbus Roman No9 L" w:eastAsia="仿宋_GB2312" w:cs="Nimbus Roman No9 L"/>
          <w:snapToGrid w:val="0"/>
          <w:color w:val="auto"/>
          <w:kern w:val="0"/>
          <w:sz w:val="32"/>
          <w:szCs w:val="32"/>
          <w:highlight w:val="none"/>
        </w:rPr>
        <w:t>打造应用场景。发挥我市医疗资源聚集优势，推动供给侧结构性改革，撬动医疗机构参与技术产品创新和应用场景供给的积极性。鼓励产学研医深度融合、协同发展，支持研究型医院、</w:t>
      </w:r>
      <w:r>
        <w:rPr>
          <w:rFonts w:hint="eastAsia" w:ascii="Nimbus Roman No9 L" w:hAnsi="Nimbus Roman No9 L" w:eastAsia="仿宋_GB2312" w:cs="Nimbus Roman No9 L"/>
          <w:snapToGrid w:val="0"/>
          <w:color w:val="auto"/>
          <w:kern w:val="0"/>
          <w:sz w:val="32"/>
          <w:szCs w:val="32"/>
          <w:highlight w:val="none"/>
        </w:rPr>
        <w:t>研究型病房建设</w:t>
      </w:r>
      <w:r>
        <w:rPr>
          <w:rFonts w:hint="eastAsia" w:ascii="Nimbus Roman No9 L" w:hAnsi="Nimbus Roman No9 L" w:eastAsia="仿宋_GB2312" w:cs="Nimbus Roman No9 L"/>
          <w:snapToGrid w:val="0"/>
          <w:color w:val="auto"/>
          <w:kern w:val="0"/>
          <w:sz w:val="32"/>
          <w:szCs w:val="32"/>
          <w:highlight w:val="none"/>
        </w:rPr>
        <w:t>，以临床应用促进技术或产品迭代发展。支持设计服务、文化和科技融合等领域，积极利用人工智能、5G、虚拟现实等技术，在创意设计、新媒体、文化展演、广播影视、网络动漫等方向拓展更多应用场景。推动我市科技型企业新产品、新服务的落地应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九、加强产学研用和大中小企业融通创新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eastAsia="zh-CN"/>
        </w:rPr>
      </w:pPr>
      <w:r>
        <w:rPr>
          <w:rFonts w:hint="eastAsia" w:ascii="楷体_GB2312" w:hAnsi="楷体_GB2312" w:eastAsia="楷体_GB2312" w:cs="楷体_GB2312"/>
          <w:b w:val="0"/>
          <w:bCs/>
          <w:snapToGrid w:val="0"/>
          <w:color w:val="auto"/>
          <w:kern w:val="0"/>
          <w:sz w:val="32"/>
          <w:szCs w:val="32"/>
          <w:highlight w:val="none"/>
        </w:rPr>
        <w:t>（二十三）推动科技成果在企业转化、产业化。</w:t>
      </w:r>
      <w:r>
        <w:rPr>
          <w:rFonts w:hint="eastAsia" w:ascii="Nimbus Roman No9 L" w:hAnsi="Nimbus Roman No9 L" w:eastAsia="仿宋_GB2312" w:cs="Nimbus Roman No9 L"/>
          <w:snapToGrid w:val="0"/>
          <w:color w:val="auto"/>
          <w:kern w:val="0"/>
          <w:sz w:val="32"/>
          <w:szCs w:val="32"/>
          <w:highlight w:val="none"/>
        </w:rPr>
        <w:t>推动企业积极融入北京国际科技创新中心建设和雄安新区创新发展，加大与北京高水平高校院所合作。遴选</w:t>
      </w:r>
      <w:r>
        <w:rPr>
          <w:rFonts w:hint="eastAsia" w:ascii="Nimbus Roman No9 L" w:hAnsi="Nimbus Roman No9 L" w:eastAsia="仿宋_GB2312" w:cs="Nimbus Roman No9 L"/>
          <w:snapToGrid w:val="0"/>
          <w:color w:val="auto"/>
          <w:kern w:val="0"/>
          <w:sz w:val="32"/>
          <w:szCs w:val="32"/>
          <w:highlight w:val="none"/>
          <w:lang w:eastAsia="zh-CN"/>
        </w:rPr>
        <w:t>、</w:t>
      </w:r>
      <w:r>
        <w:rPr>
          <w:rFonts w:hint="eastAsia" w:ascii="Nimbus Roman No9 L" w:hAnsi="Nimbus Roman No9 L" w:eastAsia="仿宋_GB2312" w:cs="Nimbus Roman No9 L"/>
          <w:snapToGrid w:val="0"/>
          <w:color w:val="auto"/>
          <w:kern w:val="0"/>
          <w:sz w:val="32"/>
          <w:szCs w:val="32"/>
          <w:highlight w:val="none"/>
        </w:rPr>
        <w:t>支持获得</w:t>
      </w:r>
      <w:r>
        <w:rPr>
          <w:rFonts w:hint="eastAsia" w:ascii="Nimbus Roman No9 L" w:hAnsi="Nimbus Roman No9 L" w:eastAsia="仿宋_GB2312" w:cs="Nimbus Roman No9 L"/>
          <w:snapToGrid w:val="0"/>
          <w:color w:val="auto"/>
          <w:kern w:val="0"/>
          <w:sz w:val="32"/>
          <w:szCs w:val="32"/>
          <w:highlight w:val="none"/>
          <w:lang w:eastAsia="zh-CN"/>
        </w:rPr>
        <w:t>过</w:t>
      </w:r>
      <w:r>
        <w:rPr>
          <w:rFonts w:hint="eastAsia" w:ascii="Nimbus Roman No9 L" w:hAnsi="Nimbus Roman No9 L" w:eastAsia="仿宋_GB2312" w:cs="Nimbus Roman No9 L"/>
          <w:snapToGrid w:val="0"/>
          <w:color w:val="auto"/>
          <w:kern w:val="0"/>
          <w:sz w:val="32"/>
          <w:szCs w:val="32"/>
          <w:highlight w:val="none"/>
        </w:rPr>
        <w:t>市级财政资助的高水平科技成果，鼓励与企业合作开展后续成果推广转化应用。</w:t>
      </w:r>
      <w:r>
        <w:rPr>
          <w:rFonts w:hint="eastAsia" w:ascii="Nimbus Roman No9 L" w:hAnsi="Nimbus Roman No9 L" w:eastAsia="仿宋_GB2312" w:cs="Nimbus Roman No9 L"/>
          <w:snapToGrid w:val="0"/>
          <w:color w:val="auto"/>
          <w:kern w:val="0"/>
          <w:sz w:val="32"/>
          <w:szCs w:val="32"/>
          <w:highlight w:val="none"/>
          <w:lang w:eastAsia="zh-CN"/>
        </w:rPr>
        <w:t>筛选高等院校、科研机构职务科技成果，形成公开披露清单，鼓励企业参与开展科技成果转化。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eastAsia="zh-CN"/>
        </w:rPr>
      </w:pPr>
      <w:r>
        <w:rPr>
          <w:rFonts w:hint="eastAsia" w:ascii="楷体_GB2312" w:hAnsi="楷体_GB2312" w:eastAsia="楷体_GB2312" w:cs="楷体_GB2312"/>
          <w:b w:val="0"/>
          <w:bCs/>
          <w:snapToGrid w:val="0"/>
          <w:color w:val="auto"/>
          <w:kern w:val="0"/>
          <w:sz w:val="32"/>
          <w:szCs w:val="32"/>
          <w:highlight w:val="none"/>
        </w:rPr>
        <w:t>（二十四）支持大中小企业融通创新。</w:t>
      </w:r>
      <w:r>
        <w:rPr>
          <w:rFonts w:hint="eastAsia" w:ascii="Nimbus Roman No9 L" w:hAnsi="Nimbus Roman No9 L" w:eastAsia="仿宋_GB2312" w:cs="Nimbus Roman No9 L"/>
          <w:snapToGrid w:val="0"/>
          <w:color w:val="auto"/>
          <w:kern w:val="0"/>
          <w:sz w:val="32"/>
          <w:szCs w:val="32"/>
          <w:highlight w:val="none"/>
          <w:lang w:eastAsia="zh-CN"/>
        </w:rPr>
        <w:t>培育小型微型企业创业创新示范基地，积极推荐国家级示范基地，引导天津港保税区、经济技术开发区等融通型创新创业特色载体进一步提升服务能力</w:t>
      </w:r>
      <w:r>
        <w:rPr>
          <w:rFonts w:hint="eastAsia" w:ascii="Nimbus Roman No9 L" w:hAnsi="Nimbus Roman No9 L" w:eastAsia="仿宋_GB2312" w:cs="Nimbus Roman No9 L"/>
          <w:snapToGrid w:val="0"/>
          <w:color w:val="auto"/>
          <w:kern w:val="0"/>
          <w:sz w:val="32"/>
          <w:szCs w:val="32"/>
          <w:highlight w:val="none"/>
          <w:lang w:val="en" w:eastAsia="zh-CN"/>
        </w:rPr>
        <w:t>。</w:t>
      </w:r>
      <w:r>
        <w:rPr>
          <w:rFonts w:hint="eastAsia" w:ascii="Nimbus Roman No9 L" w:hAnsi="Nimbus Roman No9 L" w:eastAsia="仿宋_GB2312" w:cs="Nimbus Roman No9 L"/>
          <w:snapToGrid w:val="0"/>
          <w:color w:val="auto"/>
          <w:kern w:val="0"/>
          <w:sz w:val="32"/>
          <w:szCs w:val="32"/>
          <w:highlight w:val="none"/>
        </w:rPr>
        <w:t>鼓励大中小企业加强战略合作，推动构建企业主导的融通创新生态，实现大中小企业融通发展。</w:t>
      </w:r>
      <w:r>
        <w:rPr>
          <w:rFonts w:hint="eastAsia" w:ascii="Nimbus Roman No9 L" w:hAnsi="Nimbus Roman No9 L" w:eastAsia="仿宋_GB2312" w:cs="Times New Roman"/>
          <w:color w:val="auto"/>
          <w:sz w:val="32"/>
          <w:szCs w:val="32"/>
          <w:highlight w:val="none"/>
          <w:lang w:val="en" w:eastAsia="zh-CN"/>
        </w:rPr>
        <w:t>持续支持产业技术研究院建设发展，举办“产研汇”专题活动，搭建产业技术研究院与企业的合作交流平台。</w:t>
      </w:r>
      <w:r>
        <w:rPr>
          <w:rFonts w:ascii="Nimbus Roman No9 L" w:hAnsi="Nimbus Roman No9 L" w:eastAsia="仿宋_GB2312" w:cs="Nimbus Roman No9 L"/>
          <w:snapToGrid w:val="0"/>
          <w:color w:val="auto"/>
          <w:kern w:val="0"/>
          <w:sz w:val="32"/>
          <w:szCs w:val="32"/>
          <w:highlight w:val="none"/>
        </w:rPr>
        <w:t>依托国家、市级创新创业大赛，持续开展</w:t>
      </w:r>
      <w:r>
        <w:rPr>
          <w:rFonts w:hint="eastAsia" w:ascii="Nimbus Roman No9 L" w:hAnsi="Nimbus Roman No9 L" w:eastAsia="仿宋_GB2312" w:cs="Nimbus Roman No9 L"/>
          <w:snapToGrid w:val="0"/>
          <w:color w:val="auto"/>
          <w:kern w:val="0"/>
          <w:sz w:val="32"/>
          <w:szCs w:val="32"/>
          <w:highlight w:val="none"/>
        </w:rPr>
        <w:t>大中小企业融通</w:t>
      </w:r>
      <w:r>
        <w:rPr>
          <w:rFonts w:ascii="Nimbus Roman No9 L" w:hAnsi="Nimbus Roman No9 L" w:eastAsia="仿宋_GB2312" w:cs="Nimbus Roman No9 L"/>
          <w:snapToGrid w:val="0"/>
          <w:color w:val="auto"/>
          <w:kern w:val="0"/>
          <w:sz w:val="32"/>
          <w:szCs w:val="32"/>
          <w:highlight w:val="none"/>
        </w:rPr>
        <w:t>竞赛。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Nimbus Roman No9 L" w:hAnsi="Nimbus Roman No9 L" w:eastAsia="黑体" w:cs="Nimbus Roman No9 L"/>
          <w:snapToGrid w:val="0"/>
          <w:color w:val="auto"/>
          <w:kern w:val="0"/>
          <w:sz w:val="32"/>
          <w:szCs w:val="32"/>
          <w:highlight w:val="none"/>
        </w:rPr>
      </w:pPr>
      <w:r>
        <w:rPr>
          <w:rFonts w:hint="eastAsia" w:ascii="Nimbus Roman No9 L" w:hAnsi="Nimbus Roman No9 L" w:eastAsia="黑体" w:cs="Nimbus Roman No9 L"/>
          <w:snapToGrid w:val="0"/>
          <w:color w:val="auto"/>
          <w:kern w:val="0"/>
          <w:sz w:val="32"/>
          <w:szCs w:val="32"/>
          <w:highlight w:val="none"/>
        </w:rPr>
        <w:t>十、提高企业创新国际化水平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Nimbus Roman No9 L" w:hAnsi="Nimbus Roman No9 L" w:eastAsia="楷体_GB2312" w:cs="楷体_GB2312"/>
          <w:snapToGrid w:val="0"/>
          <w:color w:val="auto"/>
          <w:kern w:val="0"/>
          <w:sz w:val="32"/>
          <w:szCs w:val="32"/>
          <w:highlight w:val="none"/>
          <w:lang w:val="en" w:eastAsia="zh-CN"/>
        </w:rPr>
      </w:pPr>
      <w:r>
        <w:rPr>
          <w:rFonts w:hint="eastAsia" w:ascii="楷体_GB2312" w:hAnsi="楷体_GB2312" w:eastAsia="楷体_GB2312" w:cs="楷体_GB2312"/>
          <w:b w:val="0"/>
          <w:bCs/>
          <w:snapToGrid w:val="0"/>
          <w:color w:val="auto"/>
          <w:kern w:val="0"/>
          <w:sz w:val="32"/>
          <w:szCs w:val="32"/>
          <w:highlight w:val="none"/>
        </w:rPr>
        <w:t>（二十五）推动企业加强国际合作力度。</w:t>
      </w:r>
      <w:r>
        <w:rPr>
          <w:rFonts w:hint="eastAsia" w:ascii="Nimbus Roman No9 L" w:hAnsi="Nimbus Roman No9 L" w:eastAsia="仿宋_GB2312" w:cs="Nimbus Roman No9 L"/>
          <w:snapToGrid w:val="0"/>
          <w:color w:val="auto"/>
          <w:kern w:val="0"/>
          <w:sz w:val="32"/>
          <w:szCs w:val="32"/>
          <w:highlight w:val="none"/>
        </w:rPr>
        <w:t>鼓励科技领军企业加强全球研发布局，设立海外研发推广中心和中外联合研究中心。鼓励企业参与全球科技创新合作，与“一带一路”沿线国家和地区共建联合实验室，建立海外研发中心。</w:t>
      </w:r>
      <w:r>
        <w:rPr>
          <w:rFonts w:hint="eastAsia" w:ascii="Nimbus Roman No9 L" w:hAnsi="Nimbus Roman No9 L" w:eastAsia="仿宋_GB2312" w:cs="Nimbus Roman No9 L"/>
          <w:snapToGrid w:val="0"/>
          <w:color w:val="auto"/>
          <w:kern w:val="0"/>
          <w:sz w:val="32"/>
          <w:szCs w:val="32"/>
          <w:highlight w:val="none"/>
          <w:lang w:val="en" w:eastAsia="zh-CN"/>
        </w:rPr>
        <w:t>落实外资研发中心免税政策，符合条件的研发中心可享受免进口关税、进口环节增值税、消费税等政策；支持符合条件的外资研发中心申请设立博士后科研工作站。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snapToGrid w:val="0"/>
          <w:color w:val="auto"/>
          <w:kern w:val="0"/>
          <w:sz w:val="32"/>
          <w:szCs w:val="32"/>
          <w:highlight w:val="none"/>
          <w:lang w:eastAsia="zh-CN"/>
        </w:rPr>
      </w:pPr>
      <w:r>
        <w:rPr>
          <w:rFonts w:hint="eastAsia" w:ascii="楷体_GB2312" w:hAnsi="楷体_GB2312" w:eastAsia="楷体_GB2312" w:cs="楷体_GB2312"/>
          <w:b w:val="0"/>
          <w:bCs/>
          <w:snapToGrid w:val="0"/>
          <w:color w:val="auto"/>
          <w:kern w:val="0"/>
          <w:sz w:val="32"/>
          <w:szCs w:val="32"/>
          <w:highlight w:val="none"/>
        </w:rPr>
        <w:t>（二十六）加大对企业引进国际人才和成果的支持力度。</w:t>
      </w:r>
      <w:r>
        <w:rPr>
          <w:rFonts w:hint="eastAsia" w:ascii="Nimbus Roman No9 L" w:hAnsi="Nimbus Roman No9 L" w:eastAsia="仿宋_GB2312" w:cs="Nimbus Roman No9 L"/>
          <w:snapToGrid w:val="0"/>
          <w:color w:val="auto"/>
          <w:kern w:val="0"/>
          <w:sz w:val="32"/>
          <w:szCs w:val="32"/>
          <w:highlight w:val="none"/>
        </w:rPr>
        <w:t>支持企业聘请的外国专家承担各类外国专家项目。探索支持在企业工作并取得永久居留资格的外籍科学家领衔承担科技计划项目。</w:t>
      </w:r>
      <w:r>
        <w:rPr>
          <w:rFonts w:hint="eastAsia" w:ascii="仿宋_GB2312" w:hAnsi="仿宋_GB2312" w:eastAsia="仿宋_GB2312" w:cs="仿宋_GB2312"/>
          <w:color w:val="auto"/>
          <w:sz w:val="32"/>
          <w:szCs w:val="32"/>
          <w:lang w:val="en-US" w:eastAsia="zh-CN"/>
        </w:rPr>
        <w:t>加强标准化政策支持，鼓励企业参与国际标准制修订。发挥国家海外知识产权纠纷应对指导地方中心作用，聚焦海外知识产权纠纷应对需求，开展“走出去”企业培训，强化海外服务能力，提升企业知识产权运用和保护能力。</w:t>
      </w:r>
    </w:p>
    <w:sectPr>
      <w:footerReference r:id="rId4" w:type="first"/>
      <w:footerReference r:id="rId3"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EC"/>
    <w:rsid w:val="000010DB"/>
    <w:rsid w:val="000015AD"/>
    <w:rsid w:val="0000190F"/>
    <w:rsid w:val="00001B1A"/>
    <w:rsid w:val="000037D9"/>
    <w:rsid w:val="00003D46"/>
    <w:rsid w:val="00003DE6"/>
    <w:rsid w:val="00005B34"/>
    <w:rsid w:val="00005D65"/>
    <w:rsid w:val="000067C9"/>
    <w:rsid w:val="00006D28"/>
    <w:rsid w:val="0001009A"/>
    <w:rsid w:val="000115F5"/>
    <w:rsid w:val="000119EC"/>
    <w:rsid w:val="000129EF"/>
    <w:rsid w:val="00013092"/>
    <w:rsid w:val="00014471"/>
    <w:rsid w:val="00014E38"/>
    <w:rsid w:val="00014EEC"/>
    <w:rsid w:val="00015318"/>
    <w:rsid w:val="00015C93"/>
    <w:rsid w:val="00015D3D"/>
    <w:rsid w:val="000162A7"/>
    <w:rsid w:val="00016F98"/>
    <w:rsid w:val="000209E7"/>
    <w:rsid w:val="00022638"/>
    <w:rsid w:val="00022E4E"/>
    <w:rsid w:val="0002317C"/>
    <w:rsid w:val="00023F37"/>
    <w:rsid w:val="00026498"/>
    <w:rsid w:val="000271EE"/>
    <w:rsid w:val="00027AFE"/>
    <w:rsid w:val="00027B80"/>
    <w:rsid w:val="00027CF2"/>
    <w:rsid w:val="00030813"/>
    <w:rsid w:val="000320C2"/>
    <w:rsid w:val="000335E1"/>
    <w:rsid w:val="0003384D"/>
    <w:rsid w:val="00033FEA"/>
    <w:rsid w:val="000344B9"/>
    <w:rsid w:val="00034524"/>
    <w:rsid w:val="0003452F"/>
    <w:rsid w:val="00037750"/>
    <w:rsid w:val="0004018C"/>
    <w:rsid w:val="00040E18"/>
    <w:rsid w:val="00040E61"/>
    <w:rsid w:val="00041992"/>
    <w:rsid w:val="00042C54"/>
    <w:rsid w:val="00043908"/>
    <w:rsid w:val="00045329"/>
    <w:rsid w:val="0004532C"/>
    <w:rsid w:val="00046AF7"/>
    <w:rsid w:val="00047526"/>
    <w:rsid w:val="00047D28"/>
    <w:rsid w:val="00050146"/>
    <w:rsid w:val="00051792"/>
    <w:rsid w:val="00051C5D"/>
    <w:rsid w:val="00055174"/>
    <w:rsid w:val="0005544B"/>
    <w:rsid w:val="00055830"/>
    <w:rsid w:val="00056E2B"/>
    <w:rsid w:val="00057675"/>
    <w:rsid w:val="0005786F"/>
    <w:rsid w:val="00057E8E"/>
    <w:rsid w:val="00060039"/>
    <w:rsid w:val="00060325"/>
    <w:rsid w:val="00062013"/>
    <w:rsid w:val="00062459"/>
    <w:rsid w:val="000626CF"/>
    <w:rsid w:val="00064FF5"/>
    <w:rsid w:val="00065308"/>
    <w:rsid w:val="00065D4A"/>
    <w:rsid w:val="0006620B"/>
    <w:rsid w:val="00067625"/>
    <w:rsid w:val="000701A3"/>
    <w:rsid w:val="00070308"/>
    <w:rsid w:val="00070B8A"/>
    <w:rsid w:val="000725BA"/>
    <w:rsid w:val="000731BF"/>
    <w:rsid w:val="00073864"/>
    <w:rsid w:val="00075B32"/>
    <w:rsid w:val="00076096"/>
    <w:rsid w:val="00076F4E"/>
    <w:rsid w:val="00080B9D"/>
    <w:rsid w:val="000844D0"/>
    <w:rsid w:val="0008546B"/>
    <w:rsid w:val="0008603F"/>
    <w:rsid w:val="0008640B"/>
    <w:rsid w:val="000876C6"/>
    <w:rsid w:val="000906CD"/>
    <w:rsid w:val="00091BFD"/>
    <w:rsid w:val="000926B1"/>
    <w:rsid w:val="00092BCC"/>
    <w:rsid w:val="00095984"/>
    <w:rsid w:val="00097D2B"/>
    <w:rsid w:val="000A03E1"/>
    <w:rsid w:val="000A086D"/>
    <w:rsid w:val="000A1419"/>
    <w:rsid w:val="000A2CCF"/>
    <w:rsid w:val="000A3341"/>
    <w:rsid w:val="000A464D"/>
    <w:rsid w:val="000A5D57"/>
    <w:rsid w:val="000A6609"/>
    <w:rsid w:val="000A6DAE"/>
    <w:rsid w:val="000B2257"/>
    <w:rsid w:val="000B3660"/>
    <w:rsid w:val="000B42D4"/>
    <w:rsid w:val="000B48B4"/>
    <w:rsid w:val="000B4C7F"/>
    <w:rsid w:val="000B5B36"/>
    <w:rsid w:val="000B7F83"/>
    <w:rsid w:val="000C0426"/>
    <w:rsid w:val="000C0548"/>
    <w:rsid w:val="000C0E39"/>
    <w:rsid w:val="000C28E5"/>
    <w:rsid w:val="000C35E6"/>
    <w:rsid w:val="000C369D"/>
    <w:rsid w:val="000C421F"/>
    <w:rsid w:val="000C5749"/>
    <w:rsid w:val="000C5D01"/>
    <w:rsid w:val="000D0B56"/>
    <w:rsid w:val="000D11F2"/>
    <w:rsid w:val="000D146F"/>
    <w:rsid w:val="000D5F43"/>
    <w:rsid w:val="000D6512"/>
    <w:rsid w:val="000D68DF"/>
    <w:rsid w:val="000D745C"/>
    <w:rsid w:val="000D7C79"/>
    <w:rsid w:val="000E1C87"/>
    <w:rsid w:val="000E295F"/>
    <w:rsid w:val="000E2C82"/>
    <w:rsid w:val="000E2F14"/>
    <w:rsid w:val="000E33C0"/>
    <w:rsid w:val="000E5670"/>
    <w:rsid w:val="000E5AE7"/>
    <w:rsid w:val="000E70B8"/>
    <w:rsid w:val="000E7213"/>
    <w:rsid w:val="000F1DC5"/>
    <w:rsid w:val="000F1E5C"/>
    <w:rsid w:val="000F369D"/>
    <w:rsid w:val="000F3D91"/>
    <w:rsid w:val="000F4C6D"/>
    <w:rsid w:val="000F537D"/>
    <w:rsid w:val="000F7BE0"/>
    <w:rsid w:val="00100826"/>
    <w:rsid w:val="001016B0"/>
    <w:rsid w:val="001026BA"/>
    <w:rsid w:val="00102B94"/>
    <w:rsid w:val="00105C57"/>
    <w:rsid w:val="00110431"/>
    <w:rsid w:val="001106D0"/>
    <w:rsid w:val="001112D4"/>
    <w:rsid w:val="00111705"/>
    <w:rsid w:val="00112184"/>
    <w:rsid w:val="0011283F"/>
    <w:rsid w:val="001128D0"/>
    <w:rsid w:val="00114EED"/>
    <w:rsid w:val="00115A9A"/>
    <w:rsid w:val="001169D5"/>
    <w:rsid w:val="00116D3F"/>
    <w:rsid w:val="0011752C"/>
    <w:rsid w:val="00120252"/>
    <w:rsid w:val="00120B11"/>
    <w:rsid w:val="0012199F"/>
    <w:rsid w:val="00124263"/>
    <w:rsid w:val="00124789"/>
    <w:rsid w:val="00125E8E"/>
    <w:rsid w:val="0012737F"/>
    <w:rsid w:val="00127605"/>
    <w:rsid w:val="00127980"/>
    <w:rsid w:val="00127D24"/>
    <w:rsid w:val="00130457"/>
    <w:rsid w:val="001305FC"/>
    <w:rsid w:val="00131079"/>
    <w:rsid w:val="00132199"/>
    <w:rsid w:val="00132C9F"/>
    <w:rsid w:val="001346DE"/>
    <w:rsid w:val="00136C5B"/>
    <w:rsid w:val="0014146D"/>
    <w:rsid w:val="00141981"/>
    <w:rsid w:val="001425BE"/>
    <w:rsid w:val="00142FC5"/>
    <w:rsid w:val="00143A3E"/>
    <w:rsid w:val="0014470D"/>
    <w:rsid w:val="00144D54"/>
    <w:rsid w:val="00147998"/>
    <w:rsid w:val="00150365"/>
    <w:rsid w:val="00153AAA"/>
    <w:rsid w:val="0015408A"/>
    <w:rsid w:val="0015635A"/>
    <w:rsid w:val="0016097E"/>
    <w:rsid w:val="00160C2B"/>
    <w:rsid w:val="00161896"/>
    <w:rsid w:val="00161950"/>
    <w:rsid w:val="00162A27"/>
    <w:rsid w:val="0016329C"/>
    <w:rsid w:val="00163907"/>
    <w:rsid w:val="00163BC2"/>
    <w:rsid w:val="0016479F"/>
    <w:rsid w:val="00164E53"/>
    <w:rsid w:val="001661AB"/>
    <w:rsid w:val="001675B4"/>
    <w:rsid w:val="00171A08"/>
    <w:rsid w:val="001747F3"/>
    <w:rsid w:val="001752C7"/>
    <w:rsid w:val="00177F19"/>
    <w:rsid w:val="001807C2"/>
    <w:rsid w:val="00181C76"/>
    <w:rsid w:val="00182AAA"/>
    <w:rsid w:val="00183DC3"/>
    <w:rsid w:val="00187704"/>
    <w:rsid w:val="00191F40"/>
    <w:rsid w:val="00192AA1"/>
    <w:rsid w:val="0019397C"/>
    <w:rsid w:val="00193B68"/>
    <w:rsid w:val="00193B87"/>
    <w:rsid w:val="00194FE6"/>
    <w:rsid w:val="00195758"/>
    <w:rsid w:val="001A1E83"/>
    <w:rsid w:val="001A24AA"/>
    <w:rsid w:val="001A24B5"/>
    <w:rsid w:val="001A2E18"/>
    <w:rsid w:val="001A5268"/>
    <w:rsid w:val="001A5A65"/>
    <w:rsid w:val="001A6460"/>
    <w:rsid w:val="001A6D40"/>
    <w:rsid w:val="001A737D"/>
    <w:rsid w:val="001B0AF8"/>
    <w:rsid w:val="001B1360"/>
    <w:rsid w:val="001B1404"/>
    <w:rsid w:val="001B2195"/>
    <w:rsid w:val="001B2FA0"/>
    <w:rsid w:val="001B41E2"/>
    <w:rsid w:val="001B4D42"/>
    <w:rsid w:val="001B507C"/>
    <w:rsid w:val="001B7CED"/>
    <w:rsid w:val="001C0F88"/>
    <w:rsid w:val="001C1A20"/>
    <w:rsid w:val="001C3922"/>
    <w:rsid w:val="001C41BF"/>
    <w:rsid w:val="001C762C"/>
    <w:rsid w:val="001D04A8"/>
    <w:rsid w:val="001D066E"/>
    <w:rsid w:val="001D16ED"/>
    <w:rsid w:val="001D2DFC"/>
    <w:rsid w:val="001D3994"/>
    <w:rsid w:val="001D41EA"/>
    <w:rsid w:val="001D4ACB"/>
    <w:rsid w:val="001D4CCF"/>
    <w:rsid w:val="001D7972"/>
    <w:rsid w:val="001E1E85"/>
    <w:rsid w:val="001E2B22"/>
    <w:rsid w:val="001E30D6"/>
    <w:rsid w:val="001E3940"/>
    <w:rsid w:val="001E3F26"/>
    <w:rsid w:val="001E4601"/>
    <w:rsid w:val="001E522B"/>
    <w:rsid w:val="001E5A7B"/>
    <w:rsid w:val="001E5A8E"/>
    <w:rsid w:val="001E740E"/>
    <w:rsid w:val="001E7631"/>
    <w:rsid w:val="001E799E"/>
    <w:rsid w:val="001F13FB"/>
    <w:rsid w:val="001F2BE2"/>
    <w:rsid w:val="001F2D71"/>
    <w:rsid w:val="001F5240"/>
    <w:rsid w:val="001F645D"/>
    <w:rsid w:val="00201107"/>
    <w:rsid w:val="00201C53"/>
    <w:rsid w:val="0020275C"/>
    <w:rsid w:val="00206135"/>
    <w:rsid w:val="00206656"/>
    <w:rsid w:val="00206B28"/>
    <w:rsid w:val="0020761E"/>
    <w:rsid w:val="00210A7A"/>
    <w:rsid w:val="00214A83"/>
    <w:rsid w:val="002158AE"/>
    <w:rsid w:val="0021731F"/>
    <w:rsid w:val="00217A6F"/>
    <w:rsid w:val="00222458"/>
    <w:rsid w:val="00222AAC"/>
    <w:rsid w:val="00222D97"/>
    <w:rsid w:val="00224A40"/>
    <w:rsid w:val="002275D7"/>
    <w:rsid w:val="00227CBE"/>
    <w:rsid w:val="00230E0E"/>
    <w:rsid w:val="00231BE2"/>
    <w:rsid w:val="00233271"/>
    <w:rsid w:val="002338DB"/>
    <w:rsid w:val="002350AC"/>
    <w:rsid w:val="0023512F"/>
    <w:rsid w:val="0023516E"/>
    <w:rsid w:val="00235D3D"/>
    <w:rsid w:val="002400B0"/>
    <w:rsid w:val="0024194D"/>
    <w:rsid w:val="00241DF5"/>
    <w:rsid w:val="002427CE"/>
    <w:rsid w:val="0024292F"/>
    <w:rsid w:val="00242ABB"/>
    <w:rsid w:val="00243017"/>
    <w:rsid w:val="00244E56"/>
    <w:rsid w:val="00245511"/>
    <w:rsid w:val="00245C2C"/>
    <w:rsid w:val="00245FE9"/>
    <w:rsid w:val="00246147"/>
    <w:rsid w:val="0024667B"/>
    <w:rsid w:val="00247C74"/>
    <w:rsid w:val="0025092C"/>
    <w:rsid w:val="00250C8A"/>
    <w:rsid w:val="00251709"/>
    <w:rsid w:val="00251746"/>
    <w:rsid w:val="00252757"/>
    <w:rsid w:val="00252B45"/>
    <w:rsid w:val="002542E7"/>
    <w:rsid w:val="00254745"/>
    <w:rsid w:val="00255839"/>
    <w:rsid w:val="00255DFF"/>
    <w:rsid w:val="00256048"/>
    <w:rsid w:val="00256102"/>
    <w:rsid w:val="00256550"/>
    <w:rsid w:val="00256F99"/>
    <w:rsid w:val="00257208"/>
    <w:rsid w:val="002600B4"/>
    <w:rsid w:val="002616F8"/>
    <w:rsid w:val="00261B5B"/>
    <w:rsid w:val="00263B1C"/>
    <w:rsid w:val="00267190"/>
    <w:rsid w:val="00270BEE"/>
    <w:rsid w:val="00270E85"/>
    <w:rsid w:val="00272016"/>
    <w:rsid w:val="002722EB"/>
    <w:rsid w:val="00273575"/>
    <w:rsid w:val="00273F31"/>
    <w:rsid w:val="002746C9"/>
    <w:rsid w:val="00276170"/>
    <w:rsid w:val="0027656D"/>
    <w:rsid w:val="002771C8"/>
    <w:rsid w:val="00282B8B"/>
    <w:rsid w:val="00283457"/>
    <w:rsid w:val="002836E8"/>
    <w:rsid w:val="002838AE"/>
    <w:rsid w:val="00284253"/>
    <w:rsid w:val="002846DB"/>
    <w:rsid w:val="002849B3"/>
    <w:rsid w:val="002855BE"/>
    <w:rsid w:val="00285D74"/>
    <w:rsid w:val="00285F60"/>
    <w:rsid w:val="002861E6"/>
    <w:rsid w:val="00286572"/>
    <w:rsid w:val="00287D26"/>
    <w:rsid w:val="00290066"/>
    <w:rsid w:val="00290420"/>
    <w:rsid w:val="00291BED"/>
    <w:rsid w:val="00291FB8"/>
    <w:rsid w:val="0029284D"/>
    <w:rsid w:val="00292E14"/>
    <w:rsid w:val="00294244"/>
    <w:rsid w:val="0029429D"/>
    <w:rsid w:val="00294398"/>
    <w:rsid w:val="00294CE5"/>
    <w:rsid w:val="00294D88"/>
    <w:rsid w:val="00294F4E"/>
    <w:rsid w:val="00295A23"/>
    <w:rsid w:val="00295F4D"/>
    <w:rsid w:val="00297243"/>
    <w:rsid w:val="002A10BB"/>
    <w:rsid w:val="002A3511"/>
    <w:rsid w:val="002A421D"/>
    <w:rsid w:val="002A47FA"/>
    <w:rsid w:val="002A56A1"/>
    <w:rsid w:val="002A5C13"/>
    <w:rsid w:val="002A6193"/>
    <w:rsid w:val="002A6883"/>
    <w:rsid w:val="002A6D99"/>
    <w:rsid w:val="002A7F30"/>
    <w:rsid w:val="002B000D"/>
    <w:rsid w:val="002B2BFF"/>
    <w:rsid w:val="002B3ADE"/>
    <w:rsid w:val="002B46BB"/>
    <w:rsid w:val="002B700B"/>
    <w:rsid w:val="002B70AC"/>
    <w:rsid w:val="002C04AC"/>
    <w:rsid w:val="002C246A"/>
    <w:rsid w:val="002C2C8E"/>
    <w:rsid w:val="002C4AAA"/>
    <w:rsid w:val="002C5902"/>
    <w:rsid w:val="002C6CE8"/>
    <w:rsid w:val="002C7EE5"/>
    <w:rsid w:val="002D0BCB"/>
    <w:rsid w:val="002D215A"/>
    <w:rsid w:val="002D2FF2"/>
    <w:rsid w:val="002D52D9"/>
    <w:rsid w:val="002D579D"/>
    <w:rsid w:val="002D629E"/>
    <w:rsid w:val="002D70F2"/>
    <w:rsid w:val="002D749D"/>
    <w:rsid w:val="002D7C5D"/>
    <w:rsid w:val="002D7EFC"/>
    <w:rsid w:val="002E038A"/>
    <w:rsid w:val="002E05E3"/>
    <w:rsid w:val="002E1360"/>
    <w:rsid w:val="002E4989"/>
    <w:rsid w:val="002E7868"/>
    <w:rsid w:val="002F1004"/>
    <w:rsid w:val="002F3601"/>
    <w:rsid w:val="002F48A9"/>
    <w:rsid w:val="002F54AA"/>
    <w:rsid w:val="002F6F9F"/>
    <w:rsid w:val="002F7876"/>
    <w:rsid w:val="00300465"/>
    <w:rsid w:val="0030069B"/>
    <w:rsid w:val="00301B35"/>
    <w:rsid w:val="00301EDA"/>
    <w:rsid w:val="00301FA9"/>
    <w:rsid w:val="00302930"/>
    <w:rsid w:val="00302A92"/>
    <w:rsid w:val="003034A3"/>
    <w:rsid w:val="00303714"/>
    <w:rsid w:val="00303B52"/>
    <w:rsid w:val="00304395"/>
    <w:rsid w:val="00305ACF"/>
    <w:rsid w:val="003062A1"/>
    <w:rsid w:val="00310403"/>
    <w:rsid w:val="00310E77"/>
    <w:rsid w:val="003117C9"/>
    <w:rsid w:val="00311FB0"/>
    <w:rsid w:val="00312396"/>
    <w:rsid w:val="00312E87"/>
    <w:rsid w:val="00314C7E"/>
    <w:rsid w:val="00317740"/>
    <w:rsid w:val="00320460"/>
    <w:rsid w:val="00325120"/>
    <w:rsid w:val="003251B5"/>
    <w:rsid w:val="00325E22"/>
    <w:rsid w:val="003300B2"/>
    <w:rsid w:val="003305B6"/>
    <w:rsid w:val="00330BED"/>
    <w:rsid w:val="00331CE7"/>
    <w:rsid w:val="0033201D"/>
    <w:rsid w:val="00332200"/>
    <w:rsid w:val="00332782"/>
    <w:rsid w:val="003327B0"/>
    <w:rsid w:val="00332BFB"/>
    <w:rsid w:val="00332E7B"/>
    <w:rsid w:val="0033316D"/>
    <w:rsid w:val="00335C41"/>
    <w:rsid w:val="003362DA"/>
    <w:rsid w:val="0033641B"/>
    <w:rsid w:val="00337CC9"/>
    <w:rsid w:val="00341587"/>
    <w:rsid w:val="00341AC0"/>
    <w:rsid w:val="00341B79"/>
    <w:rsid w:val="003422FB"/>
    <w:rsid w:val="00342599"/>
    <w:rsid w:val="0034292A"/>
    <w:rsid w:val="00342986"/>
    <w:rsid w:val="00342B11"/>
    <w:rsid w:val="00343627"/>
    <w:rsid w:val="00345256"/>
    <w:rsid w:val="00346074"/>
    <w:rsid w:val="00346711"/>
    <w:rsid w:val="0035134C"/>
    <w:rsid w:val="00351E78"/>
    <w:rsid w:val="00352473"/>
    <w:rsid w:val="0035479B"/>
    <w:rsid w:val="00355913"/>
    <w:rsid w:val="00355A86"/>
    <w:rsid w:val="00355F8B"/>
    <w:rsid w:val="00357813"/>
    <w:rsid w:val="00357D22"/>
    <w:rsid w:val="003600B7"/>
    <w:rsid w:val="0036046F"/>
    <w:rsid w:val="003607FF"/>
    <w:rsid w:val="00360F10"/>
    <w:rsid w:val="00366122"/>
    <w:rsid w:val="00366279"/>
    <w:rsid w:val="00366A7C"/>
    <w:rsid w:val="00367750"/>
    <w:rsid w:val="00370AD9"/>
    <w:rsid w:val="003715C8"/>
    <w:rsid w:val="00371607"/>
    <w:rsid w:val="00372A74"/>
    <w:rsid w:val="00374D31"/>
    <w:rsid w:val="00375151"/>
    <w:rsid w:val="00381264"/>
    <w:rsid w:val="00381652"/>
    <w:rsid w:val="00381ABF"/>
    <w:rsid w:val="0038238C"/>
    <w:rsid w:val="003824C1"/>
    <w:rsid w:val="00382B04"/>
    <w:rsid w:val="00384CDF"/>
    <w:rsid w:val="00385D02"/>
    <w:rsid w:val="00385D41"/>
    <w:rsid w:val="0038613D"/>
    <w:rsid w:val="00386395"/>
    <w:rsid w:val="00386998"/>
    <w:rsid w:val="00390299"/>
    <w:rsid w:val="003903D9"/>
    <w:rsid w:val="00390D50"/>
    <w:rsid w:val="003911AD"/>
    <w:rsid w:val="00391AF0"/>
    <w:rsid w:val="0039410E"/>
    <w:rsid w:val="00394156"/>
    <w:rsid w:val="0039731E"/>
    <w:rsid w:val="003A00A1"/>
    <w:rsid w:val="003A0662"/>
    <w:rsid w:val="003A1071"/>
    <w:rsid w:val="003A13BF"/>
    <w:rsid w:val="003B02E2"/>
    <w:rsid w:val="003B0D0F"/>
    <w:rsid w:val="003B13B7"/>
    <w:rsid w:val="003B210D"/>
    <w:rsid w:val="003B3F3D"/>
    <w:rsid w:val="003B4B89"/>
    <w:rsid w:val="003B67DC"/>
    <w:rsid w:val="003C2919"/>
    <w:rsid w:val="003C2D3F"/>
    <w:rsid w:val="003C3796"/>
    <w:rsid w:val="003C398B"/>
    <w:rsid w:val="003C4C1D"/>
    <w:rsid w:val="003C76B4"/>
    <w:rsid w:val="003C7700"/>
    <w:rsid w:val="003C7DE5"/>
    <w:rsid w:val="003D1DF5"/>
    <w:rsid w:val="003D1E4A"/>
    <w:rsid w:val="003D30AD"/>
    <w:rsid w:val="003D58D7"/>
    <w:rsid w:val="003D7D7D"/>
    <w:rsid w:val="003E08E5"/>
    <w:rsid w:val="003E0A49"/>
    <w:rsid w:val="003E14D3"/>
    <w:rsid w:val="003E2385"/>
    <w:rsid w:val="003E34C2"/>
    <w:rsid w:val="003E3F12"/>
    <w:rsid w:val="003E4242"/>
    <w:rsid w:val="003E4888"/>
    <w:rsid w:val="003E5B98"/>
    <w:rsid w:val="003E7B73"/>
    <w:rsid w:val="003E7DEB"/>
    <w:rsid w:val="003F077C"/>
    <w:rsid w:val="003F0F90"/>
    <w:rsid w:val="003F1131"/>
    <w:rsid w:val="003F2023"/>
    <w:rsid w:val="003F324F"/>
    <w:rsid w:val="003F3CEB"/>
    <w:rsid w:val="003F3DC1"/>
    <w:rsid w:val="003F4D16"/>
    <w:rsid w:val="003F51C6"/>
    <w:rsid w:val="003F5EF3"/>
    <w:rsid w:val="003F6657"/>
    <w:rsid w:val="003F7E98"/>
    <w:rsid w:val="00400B8B"/>
    <w:rsid w:val="0040342C"/>
    <w:rsid w:val="004037CB"/>
    <w:rsid w:val="004057A2"/>
    <w:rsid w:val="004064AE"/>
    <w:rsid w:val="00407315"/>
    <w:rsid w:val="00407BAA"/>
    <w:rsid w:val="004108D1"/>
    <w:rsid w:val="004117D1"/>
    <w:rsid w:val="0041313C"/>
    <w:rsid w:val="00413C95"/>
    <w:rsid w:val="00414A17"/>
    <w:rsid w:val="00415D15"/>
    <w:rsid w:val="00416FEE"/>
    <w:rsid w:val="00417A25"/>
    <w:rsid w:val="004206C8"/>
    <w:rsid w:val="00420B50"/>
    <w:rsid w:val="00420F3D"/>
    <w:rsid w:val="00421F05"/>
    <w:rsid w:val="00421FB8"/>
    <w:rsid w:val="0042470B"/>
    <w:rsid w:val="00424A01"/>
    <w:rsid w:val="004268F6"/>
    <w:rsid w:val="00427B96"/>
    <w:rsid w:val="00427DCD"/>
    <w:rsid w:val="004309C6"/>
    <w:rsid w:val="004312AC"/>
    <w:rsid w:val="00431580"/>
    <w:rsid w:val="00432DB2"/>
    <w:rsid w:val="00433A5E"/>
    <w:rsid w:val="00434484"/>
    <w:rsid w:val="00435885"/>
    <w:rsid w:val="00435B82"/>
    <w:rsid w:val="00441C3D"/>
    <w:rsid w:val="0044252C"/>
    <w:rsid w:val="0044290F"/>
    <w:rsid w:val="00443FEA"/>
    <w:rsid w:val="0044510C"/>
    <w:rsid w:val="0044534B"/>
    <w:rsid w:val="004461F9"/>
    <w:rsid w:val="004465A8"/>
    <w:rsid w:val="004474AD"/>
    <w:rsid w:val="0044779A"/>
    <w:rsid w:val="00450868"/>
    <w:rsid w:val="004518ED"/>
    <w:rsid w:val="00452419"/>
    <w:rsid w:val="00452523"/>
    <w:rsid w:val="0045310F"/>
    <w:rsid w:val="0045396B"/>
    <w:rsid w:val="00453C4A"/>
    <w:rsid w:val="00454837"/>
    <w:rsid w:val="004556F2"/>
    <w:rsid w:val="004557DD"/>
    <w:rsid w:val="0045581C"/>
    <w:rsid w:val="00456E3E"/>
    <w:rsid w:val="00456F00"/>
    <w:rsid w:val="004578C9"/>
    <w:rsid w:val="00457CAC"/>
    <w:rsid w:val="00460BCB"/>
    <w:rsid w:val="00460CB9"/>
    <w:rsid w:val="00461683"/>
    <w:rsid w:val="0046281E"/>
    <w:rsid w:val="00463A90"/>
    <w:rsid w:val="00464527"/>
    <w:rsid w:val="00464EB7"/>
    <w:rsid w:val="00465AA5"/>
    <w:rsid w:val="0046660C"/>
    <w:rsid w:val="004707A2"/>
    <w:rsid w:val="00470E3D"/>
    <w:rsid w:val="004725CC"/>
    <w:rsid w:val="0047262E"/>
    <w:rsid w:val="00473591"/>
    <w:rsid w:val="0047385C"/>
    <w:rsid w:val="0047388C"/>
    <w:rsid w:val="0047656D"/>
    <w:rsid w:val="0047685D"/>
    <w:rsid w:val="0048072C"/>
    <w:rsid w:val="00481B59"/>
    <w:rsid w:val="00481D79"/>
    <w:rsid w:val="00482BD1"/>
    <w:rsid w:val="004834C9"/>
    <w:rsid w:val="0048422B"/>
    <w:rsid w:val="00484CF9"/>
    <w:rsid w:val="00485540"/>
    <w:rsid w:val="0048563E"/>
    <w:rsid w:val="00486697"/>
    <w:rsid w:val="00487259"/>
    <w:rsid w:val="00487639"/>
    <w:rsid w:val="00487F6F"/>
    <w:rsid w:val="00492B6B"/>
    <w:rsid w:val="00492D71"/>
    <w:rsid w:val="004952AC"/>
    <w:rsid w:val="00497F76"/>
    <w:rsid w:val="004A00FC"/>
    <w:rsid w:val="004A0D18"/>
    <w:rsid w:val="004A16AC"/>
    <w:rsid w:val="004A1FEA"/>
    <w:rsid w:val="004A3552"/>
    <w:rsid w:val="004A460D"/>
    <w:rsid w:val="004A5BE9"/>
    <w:rsid w:val="004A5C89"/>
    <w:rsid w:val="004B2B49"/>
    <w:rsid w:val="004B31C7"/>
    <w:rsid w:val="004B3920"/>
    <w:rsid w:val="004B3D38"/>
    <w:rsid w:val="004B3D51"/>
    <w:rsid w:val="004B4D40"/>
    <w:rsid w:val="004B4E04"/>
    <w:rsid w:val="004B543B"/>
    <w:rsid w:val="004B6062"/>
    <w:rsid w:val="004B7FB9"/>
    <w:rsid w:val="004C01A6"/>
    <w:rsid w:val="004C18B5"/>
    <w:rsid w:val="004C2590"/>
    <w:rsid w:val="004C279B"/>
    <w:rsid w:val="004D0665"/>
    <w:rsid w:val="004D4626"/>
    <w:rsid w:val="004D480F"/>
    <w:rsid w:val="004D690F"/>
    <w:rsid w:val="004E0C60"/>
    <w:rsid w:val="004E0C9C"/>
    <w:rsid w:val="004E353F"/>
    <w:rsid w:val="004E3838"/>
    <w:rsid w:val="004E3FAA"/>
    <w:rsid w:val="004E4831"/>
    <w:rsid w:val="004E56F6"/>
    <w:rsid w:val="004E57BE"/>
    <w:rsid w:val="004E74F9"/>
    <w:rsid w:val="004E7669"/>
    <w:rsid w:val="004E7841"/>
    <w:rsid w:val="004E7E07"/>
    <w:rsid w:val="004F02E1"/>
    <w:rsid w:val="004F0E6D"/>
    <w:rsid w:val="004F0EA8"/>
    <w:rsid w:val="004F14CD"/>
    <w:rsid w:val="004F35AE"/>
    <w:rsid w:val="004F3E35"/>
    <w:rsid w:val="004F4CC0"/>
    <w:rsid w:val="004F5DC6"/>
    <w:rsid w:val="004F7311"/>
    <w:rsid w:val="004F7AE0"/>
    <w:rsid w:val="004F7BA3"/>
    <w:rsid w:val="00500385"/>
    <w:rsid w:val="005014CC"/>
    <w:rsid w:val="00502AE2"/>
    <w:rsid w:val="00503D33"/>
    <w:rsid w:val="0050583C"/>
    <w:rsid w:val="005065CC"/>
    <w:rsid w:val="00506BA6"/>
    <w:rsid w:val="00510E11"/>
    <w:rsid w:val="00511B94"/>
    <w:rsid w:val="0051245E"/>
    <w:rsid w:val="00512573"/>
    <w:rsid w:val="0051285D"/>
    <w:rsid w:val="00513AF3"/>
    <w:rsid w:val="0051490D"/>
    <w:rsid w:val="005160E2"/>
    <w:rsid w:val="00516DF6"/>
    <w:rsid w:val="0051711A"/>
    <w:rsid w:val="00517D39"/>
    <w:rsid w:val="005212C1"/>
    <w:rsid w:val="00521DB7"/>
    <w:rsid w:val="005235ED"/>
    <w:rsid w:val="005246A8"/>
    <w:rsid w:val="005279BF"/>
    <w:rsid w:val="00527CFE"/>
    <w:rsid w:val="005312BD"/>
    <w:rsid w:val="00531404"/>
    <w:rsid w:val="00531896"/>
    <w:rsid w:val="00532469"/>
    <w:rsid w:val="005324CC"/>
    <w:rsid w:val="0053261B"/>
    <w:rsid w:val="0053454F"/>
    <w:rsid w:val="00536011"/>
    <w:rsid w:val="005375CB"/>
    <w:rsid w:val="00540932"/>
    <w:rsid w:val="005415CE"/>
    <w:rsid w:val="005435CF"/>
    <w:rsid w:val="00543E89"/>
    <w:rsid w:val="00546DDE"/>
    <w:rsid w:val="005518E1"/>
    <w:rsid w:val="00551E84"/>
    <w:rsid w:val="005521CC"/>
    <w:rsid w:val="0055333A"/>
    <w:rsid w:val="0055453C"/>
    <w:rsid w:val="00554DF1"/>
    <w:rsid w:val="00554EB5"/>
    <w:rsid w:val="005550BB"/>
    <w:rsid w:val="00556863"/>
    <w:rsid w:val="00556A31"/>
    <w:rsid w:val="00556AF1"/>
    <w:rsid w:val="00562BF6"/>
    <w:rsid w:val="00564E92"/>
    <w:rsid w:val="00566C88"/>
    <w:rsid w:val="005676B1"/>
    <w:rsid w:val="00567F08"/>
    <w:rsid w:val="00572BBA"/>
    <w:rsid w:val="00574156"/>
    <w:rsid w:val="0057445F"/>
    <w:rsid w:val="0057473A"/>
    <w:rsid w:val="00575025"/>
    <w:rsid w:val="005755BE"/>
    <w:rsid w:val="00575A19"/>
    <w:rsid w:val="00581876"/>
    <w:rsid w:val="00581FEB"/>
    <w:rsid w:val="0058202D"/>
    <w:rsid w:val="0058205C"/>
    <w:rsid w:val="00582F75"/>
    <w:rsid w:val="00585C5E"/>
    <w:rsid w:val="00585E0E"/>
    <w:rsid w:val="00590A01"/>
    <w:rsid w:val="00592F21"/>
    <w:rsid w:val="005944BC"/>
    <w:rsid w:val="00594885"/>
    <w:rsid w:val="0059532C"/>
    <w:rsid w:val="0059557A"/>
    <w:rsid w:val="0059565D"/>
    <w:rsid w:val="0059625A"/>
    <w:rsid w:val="0059688C"/>
    <w:rsid w:val="00596B54"/>
    <w:rsid w:val="005A1B01"/>
    <w:rsid w:val="005A314A"/>
    <w:rsid w:val="005A4AFB"/>
    <w:rsid w:val="005A583F"/>
    <w:rsid w:val="005B134E"/>
    <w:rsid w:val="005B18C3"/>
    <w:rsid w:val="005B4C7B"/>
    <w:rsid w:val="005B55BC"/>
    <w:rsid w:val="005B6C17"/>
    <w:rsid w:val="005C0634"/>
    <w:rsid w:val="005C0D4D"/>
    <w:rsid w:val="005C1D42"/>
    <w:rsid w:val="005C416C"/>
    <w:rsid w:val="005C4648"/>
    <w:rsid w:val="005C56F8"/>
    <w:rsid w:val="005C7FE7"/>
    <w:rsid w:val="005D369D"/>
    <w:rsid w:val="005D5DA5"/>
    <w:rsid w:val="005D618B"/>
    <w:rsid w:val="005D7ED7"/>
    <w:rsid w:val="005E0C66"/>
    <w:rsid w:val="005E0F74"/>
    <w:rsid w:val="005E102E"/>
    <w:rsid w:val="005E1106"/>
    <w:rsid w:val="005E2CA9"/>
    <w:rsid w:val="005E2E17"/>
    <w:rsid w:val="005E40C6"/>
    <w:rsid w:val="005E46BB"/>
    <w:rsid w:val="005E4AC4"/>
    <w:rsid w:val="005E5EEA"/>
    <w:rsid w:val="005E7456"/>
    <w:rsid w:val="005E7AB3"/>
    <w:rsid w:val="005F1A3D"/>
    <w:rsid w:val="005F2477"/>
    <w:rsid w:val="005F24FB"/>
    <w:rsid w:val="005F39E1"/>
    <w:rsid w:val="005F74FF"/>
    <w:rsid w:val="00600417"/>
    <w:rsid w:val="0060165E"/>
    <w:rsid w:val="00601D8F"/>
    <w:rsid w:val="00602218"/>
    <w:rsid w:val="0060295E"/>
    <w:rsid w:val="00602A8B"/>
    <w:rsid w:val="00602E2C"/>
    <w:rsid w:val="00603FD1"/>
    <w:rsid w:val="006045E9"/>
    <w:rsid w:val="00606530"/>
    <w:rsid w:val="00606DD2"/>
    <w:rsid w:val="00610CB5"/>
    <w:rsid w:val="0061220F"/>
    <w:rsid w:val="0061282B"/>
    <w:rsid w:val="00613696"/>
    <w:rsid w:val="00613C9E"/>
    <w:rsid w:val="00614305"/>
    <w:rsid w:val="0061458A"/>
    <w:rsid w:val="00615F49"/>
    <w:rsid w:val="006163D9"/>
    <w:rsid w:val="0061684C"/>
    <w:rsid w:val="00616949"/>
    <w:rsid w:val="00616AE2"/>
    <w:rsid w:val="006206DC"/>
    <w:rsid w:val="00622592"/>
    <w:rsid w:val="00622CFD"/>
    <w:rsid w:val="00623773"/>
    <w:rsid w:val="006237AC"/>
    <w:rsid w:val="006314FB"/>
    <w:rsid w:val="00631592"/>
    <w:rsid w:val="00631AA6"/>
    <w:rsid w:val="00631D3D"/>
    <w:rsid w:val="00634900"/>
    <w:rsid w:val="00634993"/>
    <w:rsid w:val="0063531E"/>
    <w:rsid w:val="006355D8"/>
    <w:rsid w:val="00636B4D"/>
    <w:rsid w:val="006406BC"/>
    <w:rsid w:val="00640BAC"/>
    <w:rsid w:val="006422E3"/>
    <w:rsid w:val="0064253D"/>
    <w:rsid w:val="00643A61"/>
    <w:rsid w:val="00643BBD"/>
    <w:rsid w:val="00645922"/>
    <w:rsid w:val="00646C6D"/>
    <w:rsid w:val="00647345"/>
    <w:rsid w:val="00647812"/>
    <w:rsid w:val="00650AF7"/>
    <w:rsid w:val="006516CA"/>
    <w:rsid w:val="006527F0"/>
    <w:rsid w:val="00653055"/>
    <w:rsid w:val="006531D6"/>
    <w:rsid w:val="006545E9"/>
    <w:rsid w:val="00654A51"/>
    <w:rsid w:val="00655F54"/>
    <w:rsid w:val="00656EF4"/>
    <w:rsid w:val="00660B34"/>
    <w:rsid w:val="00661002"/>
    <w:rsid w:val="00663767"/>
    <w:rsid w:val="00663A9C"/>
    <w:rsid w:val="00665B70"/>
    <w:rsid w:val="006674A2"/>
    <w:rsid w:val="006678CD"/>
    <w:rsid w:val="00667B40"/>
    <w:rsid w:val="0067084F"/>
    <w:rsid w:val="00671F89"/>
    <w:rsid w:val="0067249C"/>
    <w:rsid w:val="00672A44"/>
    <w:rsid w:val="00673BC0"/>
    <w:rsid w:val="0067418B"/>
    <w:rsid w:val="006758B6"/>
    <w:rsid w:val="00675B16"/>
    <w:rsid w:val="00675DD3"/>
    <w:rsid w:val="00677FDE"/>
    <w:rsid w:val="00680166"/>
    <w:rsid w:val="006803C1"/>
    <w:rsid w:val="00680FEF"/>
    <w:rsid w:val="00681931"/>
    <w:rsid w:val="00682973"/>
    <w:rsid w:val="00682C61"/>
    <w:rsid w:val="00683337"/>
    <w:rsid w:val="006834CA"/>
    <w:rsid w:val="00683F4A"/>
    <w:rsid w:val="00685388"/>
    <w:rsid w:val="006857DE"/>
    <w:rsid w:val="0068751F"/>
    <w:rsid w:val="006875A9"/>
    <w:rsid w:val="00687B09"/>
    <w:rsid w:val="00690C36"/>
    <w:rsid w:val="006916AD"/>
    <w:rsid w:val="006919EE"/>
    <w:rsid w:val="00691D2B"/>
    <w:rsid w:val="006933FC"/>
    <w:rsid w:val="00693544"/>
    <w:rsid w:val="00694148"/>
    <w:rsid w:val="00694B16"/>
    <w:rsid w:val="00695B62"/>
    <w:rsid w:val="00696FA5"/>
    <w:rsid w:val="006979A7"/>
    <w:rsid w:val="006A19A0"/>
    <w:rsid w:val="006A3682"/>
    <w:rsid w:val="006A3BEE"/>
    <w:rsid w:val="006A40FC"/>
    <w:rsid w:val="006A4AA9"/>
    <w:rsid w:val="006A5F6D"/>
    <w:rsid w:val="006A605F"/>
    <w:rsid w:val="006A6311"/>
    <w:rsid w:val="006A77A7"/>
    <w:rsid w:val="006A79B8"/>
    <w:rsid w:val="006B0167"/>
    <w:rsid w:val="006B0418"/>
    <w:rsid w:val="006B04EF"/>
    <w:rsid w:val="006B0977"/>
    <w:rsid w:val="006B1365"/>
    <w:rsid w:val="006B1E3E"/>
    <w:rsid w:val="006B2477"/>
    <w:rsid w:val="006B42B0"/>
    <w:rsid w:val="006B4E02"/>
    <w:rsid w:val="006B50C4"/>
    <w:rsid w:val="006B52C4"/>
    <w:rsid w:val="006B5587"/>
    <w:rsid w:val="006B57C9"/>
    <w:rsid w:val="006B61FA"/>
    <w:rsid w:val="006B6B75"/>
    <w:rsid w:val="006C12A8"/>
    <w:rsid w:val="006C214F"/>
    <w:rsid w:val="006C218B"/>
    <w:rsid w:val="006C21F9"/>
    <w:rsid w:val="006C28A7"/>
    <w:rsid w:val="006C35EB"/>
    <w:rsid w:val="006C5553"/>
    <w:rsid w:val="006C58C3"/>
    <w:rsid w:val="006C5DEE"/>
    <w:rsid w:val="006D029A"/>
    <w:rsid w:val="006D039C"/>
    <w:rsid w:val="006D09F1"/>
    <w:rsid w:val="006D22A7"/>
    <w:rsid w:val="006D29C1"/>
    <w:rsid w:val="006D33C1"/>
    <w:rsid w:val="006D3B09"/>
    <w:rsid w:val="006D3F5B"/>
    <w:rsid w:val="006D4D5E"/>
    <w:rsid w:val="006D629D"/>
    <w:rsid w:val="006E0045"/>
    <w:rsid w:val="006E1C1D"/>
    <w:rsid w:val="006E28C7"/>
    <w:rsid w:val="006E38B6"/>
    <w:rsid w:val="006E4340"/>
    <w:rsid w:val="006E6406"/>
    <w:rsid w:val="006E7687"/>
    <w:rsid w:val="006E7D31"/>
    <w:rsid w:val="006F00D1"/>
    <w:rsid w:val="006F0601"/>
    <w:rsid w:val="006F30F5"/>
    <w:rsid w:val="006F3EE0"/>
    <w:rsid w:val="006F4A9C"/>
    <w:rsid w:val="006F544C"/>
    <w:rsid w:val="006F5584"/>
    <w:rsid w:val="006F59E5"/>
    <w:rsid w:val="006F5DE9"/>
    <w:rsid w:val="006F66A5"/>
    <w:rsid w:val="007003F8"/>
    <w:rsid w:val="00700A71"/>
    <w:rsid w:val="00700D9E"/>
    <w:rsid w:val="00701296"/>
    <w:rsid w:val="0070135A"/>
    <w:rsid w:val="00701FA7"/>
    <w:rsid w:val="00703274"/>
    <w:rsid w:val="00703D6A"/>
    <w:rsid w:val="0070505F"/>
    <w:rsid w:val="00712413"/>
    <w:rsid w:val="0071287D"/>
    <w:rsid w:val="00712F1C"/>
    <w:rsid w:val="00713AC4"/>
    <w:rsid w:val="00716491"/>
    <w:rsid w:val="007170A3"/>
    <w:rsid w:val="00720193"/>
    <w:rsid w:val="007201EE"/>
    <w:rsid w:val="007205A2"/>
    <w:rsid w:val="007221C3"/>
    <w:rsid w:val="00724495"/>
    <w:rsid w:val="0073005B"/>
    <w:rsid w:val="007309C2"/>
    <w:rsid w:val="00733056"/>
    <w:rsid w:val="007340BE"/>
    <w:rsid w:val="007346ED"/>
    <w:rsid w:val="007358E0"/>
    <w:rsid w:val="00735FC9"/>
    <w:rsid w:val="00740469"/>
    <w:rsid w:val="0074288C"/>
    <w:rsid w:val="0074334B"/>
    <w:rsid w:val="00743724"/>
    <w:rsid w:val="0074431C"/>
    <w:rsid w:val="00744E6D"/>
    <w:rsid w:val="00745C42"/>
    <w:rsid w:val="00746748"/>
    <w:rsid w:val="00751549"/>
    <w:rsid w:val="007517C8"/>
    <w:rsid w:val="00752586"/>
    <w:rsid w:val="007526D5"/>
    <w:rsid w:val="007536FD"/>
    <w:rsid w:val="00753821"/>
    <w:rsid w:val="007538BD"/>
    <w:rsid w:val="00755919"/>
    <w:rsid w:val="00757AD3"/>
    <w:rsid w:val="007611C7"/>
    <w:rsid w:val="00761DE0"/>
    <w:rsid w:val="007623DF"/>
    <w:rsid w:val="00762D04"/>
    <w:rsid w:val="0076418D"/>
    <w:rsid w:val="00764197"/>
    <w:rsid w:val="00764563"/>
    <w:rsid w:val="00766E9D"/>
    <w:rsid w:val="00767910"/>
    <w:rsid w:val="00771503"/>
    <w:rsid w:val="00771577"/>
    <w:rsid w:val="00774A16"/>
    <w:rsid w:val="0077509C"/>
    <w:rsid w:val="00775A74"/>
    <w:rsid w:val="00775AD0"/>
    <w:rsid w:val="00775CDA"/>
    <w:rsid w:val="00775FD2"/>
    <w:rsid w:val="0077652B"/>
    <w:rsid w:val="00776EFF"/>
    <w:rsid w:val="00777469"/>
    <w:rsid w:val="00777F2B"/>
    <w:rsid w:val="007800F5"/>
    <w:rsid w:val="00780AFA"/>
    <w:rsid w:val="00780FCF"/>
    <w:rsid w:val="007825B6"/>
    <w:rsid w:val="00782E44"/>
    <w:rsid w:val="00784213"/>
    <w:rsid w:val="00784FBD"/>
    <w:rsid w:val="00790F95"/>
    <w:rsid w:val="0079119E"/>
    <w:rsid w:val="00791780"/>
    <w:rsid w:val="00793434"/>
    <w:rsid w:val="00793A7B"/>
    <w:rsid w:val="0079514F"/>
    <w:rsid w:val="007954AF"/>
    <w:rsid w:val="007968C5"/>
    <w:rsid w:val="00796AAC"/>
    <w:rsid w:val="0079712C"/>
    <w:rsid w:val="007A0177"/>
    <w:rsid w:val="007A1B36"/>
    <w:rsid w:val="007A2009"/>
    <w:rsid w:val="007A2146"/>
    <w:rsid w:val="007A2C60"/>
    <w:rsid w:val="007A3DBB"/>
    <w:rsid w:val="007A7A84"/>
    <w:rsid w:val="007B0261"/>
    <w:rsid w:val="007B0C77"/>
    <w:rsid w:val="007B0CE2"/>
    <w:rsid w:val="007B193A"/>
    <w:rsid w:val="007B2354"/>
    <w:rsid w:val="007B2F7C"/>
    <w:rsid w:val="007B39C4"/>
    <w:rsid w:val="007B7370"/>
    <w:rsid w:val="007B77CD"/>
    <w:rsid w:val="007B7855"/>
    <w:rsid w:val="007B78E5"/>
    <w:rsid w:val="007C09BA"/>
    <w:rsid w:val="007C1915"/>
    <w:rsid w:val="007C1ADC"/>
    <w:rsid w:val="007C1DA8"/>
    <w:rsid w:val="007C295D"/>
    <w:rsid w:val="007C2F8F"/>
    <w:rsid w:val="007C45ED"/>
    <w:rsid w:val="007C49CE"/>
    <w:rsid w:val="007C5593"/>
    <w:rsid w:val="007C56B9"/>
    <w:rsid w:val="007C6582"/>
    <w:rsid w:val="007C71AB"/>
    <w:rsid w:val="007D176E"/>
    <w:rsid w:val="007D3826"/>
    <w:rsid w:val="007D3CC8"/>
    <w:rsid w:val="007D60D3"/>
    <w:rsid w:val="007D61B9"/>
    <w:rsid w:val="007D6AB8"/>
    <w:rsid w:val="007D6DE9"/>
    <w:rsid w:val="007E003B"/>
    <w:rsid w:val="007E1255"/>
    <w:rsid w:val="007E1408"/>
    <w:rsid w:val="007E1BC5"/>
    <w:rsid w:val="007E2608"/>
    <w:rsid w:val="007E2D72"/>
    <w:rsid w:val="007E4C78"/>
    <w:rsid w:val="007E51ED"/>
    <w:rsid w:val="007E7090"/>
    <w:rsid w:val="007F04F6"/>
    <w:rsid w:val="007F355C"/>
    <w:rsid w:val="007F4602"/>
    <w:rsid w:val="007F4DD1"/>
    <w:rsid w:val="007F6551"/>
    <w:rsid w:val="007F6CF0"/>
    <w:rsid w:val="007F70CB"/>
    <w:rsid w:val="008012FE"/>
    <w:rsid w:val="00802AF5"/>
    <w:rsid w:val="00804996"/>
    <w:rsid w:val="00805557"/>
    <w:rsid w:val="0080587C"/>
    <w:rsid w:val="008120F2"/>
    <w:rsid w:val="0081292E"/>
    <w:rsid w:val="00812D1D"/>
    <w:rsid w:val="0081378A"/>
    <w:rsid w:val="00813CED"/>
    <w:rsid w:val="008140B8"/>
    <w:rsid w:val="008144AA"/>
    <w:rsid w:val="00814E64"/>
    <w:rsid w:val="00815459"/>
    <w:rsid w:val="008154E2"/>
    <w:rsid w:val="00815A7C"/>
    <w:rsid w:val="00816E7C"/>
    <w:rsid w:val="00816FA8"/>
    <w:rsid w:val="008214E6"/>
    <w:rsid w:val="00822844"/>
    <w:rsid w:val="00825B29"/>
    <w:rsid w:val="00827C72"/>
    <w:rsid w:val="00827D72"/>
    <w:rsid w:val="008319E2"/>
    <w:rsid w:val="008321B1"/>
    <w:rsid w:val="0083288A"/>
    <w:rsid w:val="008328AD"/>
    <w:rsid w:val="00832DAF"/>
    <w:rsid w:val="00833098"/>
    <w:rsid w:val="0083347D"/>
    <w:rsid w:val="008352AB"/>
    <w:rsid w:val="008352BA"/>
    <w:rsid w:val="00835F42"/>
    <w:rsid w:val="00836558"/>
    <w:rsid w:val="00836658"/>
    <w:rsid w:val="0083670F"/>
    <w:rsid w:val="008367F0"/>
    <w:rsid w:val="00837336"/>
    <w:rsid w:val="008374BE"/>
    <w:rsid w:val="0083765C"/>
    <w:rsid w:val="00837DD2"/>
    <w:rsid w:val="0084192C"/>
    <w:rsid w:val="00841DF4"/>
    <w:rsid w:val="00843257"/>
    <w:rsid w:val="0084402F"/>
    <w:rsid w:val="00846277"/>
    <w:rsid w:val="00852BC0"/>
    <w:rsid w:val="008534A0"/>
    <w:rsid w:val="00853C8D"/>
    <w:rsid w:val="00853F19"/>
    <w:rsid w:val="00855C02"/>
    <w:rsid w:val="008560EF"/>
    <w:rsid w:val="00856C9E"/>
    <w:rsid w:val="00860913"/>
    <w:rsid w:val="00860CA8"/>
    <w:rsid w:val="00860D3A"/>
    <w:rsid w:val="008631FA"/>
    <w:rsid w:val="00863415"/>
    <w:rsid w:val="00863E07"/>
    <w:rsid w:val="0086459B"/>
    <w:rsid w:val="008648E3"/>
    <w:rsid w:val="008659F3"/>
    <w:rsid w:val="008668B6"/>
    <w:rsid w:val="0087028D"/>
    <w:rsid w:val="008714A7"/>
    <w:rsid w:val="00872107"/>
    <w:rsid w:val="00872364"/>
    <w:rsid w:val="00872470"/>
    <w:rsid w:val="0087297A"/>
    <w:rsid w:val="00872F1C"/>
    <w:rsid w:val="008736AE"/>
    <w:rsid w:val="0087493C"/>
    <w:rsid w:val="00874963"/>
    <w:rsid w:val="00874F1B"/>
    <w:rsid w:val="0087624B"/>
    <w:rsid w:val="0087655B"/>
    <w:rsid w:val="008801DE"/>
    <w:rsid w:val="00880303"/>
    <w:rsid w:val="0088101C"/>
    <w:rsid w:val="00881B49"/>
    <w:rsid w:val="00881F43"/>
    <w:rsid w:val="008835B1"/>
    <w:rsid w:val="008849D4"/>
    <w:rsid w:val="00885EE4"/>
    <w:rsid w:val="00886354"/>
    <w:rsid w:val="00887A5A"/>
    <w:rsid w:val="008907BB"/>
    <w:rsid w:val="00891D76"/>
    <w:rsid w:val="00892DE7"/>
    <w:rsid w:val="00894196"/>
    <w:rsid w:val="00894624"/>
    <w:rsid w:val="00896AD2"/>
    <w:rsid w:val="00896C2C"/>
    <w:rsid w:val="008972A6"/>
    <w:rsid w:val="00897641"/>
    <w:rsid w:val="00897A4E"/>
    <w:rsid w:val="008A1355"/>
    <w:rsid w:val="008A1BEB"/>
    <w:rsid w:val="008A1E68"/>
    <w:rsid w:val="008A2024"/>
    <w:rsid w:val="008A422D"/>
    <w:rsid w:val="008A44E4"/>
    <w:rsid w:val="008A5E84"/>
    <w:rsid w:val="008A7598"/>
    <w:rsid w:val="008A7BC8"/>
    <w:rsid w:val="008B03BE"/>
    <w:rsid w:val="008B17A2"/>
    <w:rsid w:val="008B56A7"/>
    <w:rsid w:val="008B5865"/>
    <w:rsid w:val="008B5F0F"/>
    <w:rsid w:val="008C0685"/>
    <w:rsid w:val="008C0F00"/>
    <w:rsid w:val="008C11C1"/>
    <w:rsid w:val="008C2132"/>
    <w:rsid w:val="008C34E9"/>
    <w:rsid w:val="008C3C3D"/>
    <w:rsid w:val="008C463D"/>
    <w:rsid w:val="008C63D5"/>
    <w:rsid w:val="008D11F2"/>
    <w:rsid w:val="008D13CB"/>
    <w:rsid w:val="008D22F8"/>
    <w:rsid w:val="008D27E3"/>
    <w:rsid w:val="008D2AC2"/>
    <w:rsid w:val="008D39B2"/>
    <w:rsid w:val="008D3AED"/>
    <w:rsid w:val="008D4910"/>
    <w:rsid w:val="008D52E8"/>
    <w:rsid w:val="008D6666"/>
    <w:rsid w:val="008D684A"/>
    <w:rsid w:val="008E0502"/>
    <w:rsid w:val="008E12D4"/>
    <w:rsid w:val="008E18A4"/>
    <w:rsid w:val="008E3245"/>
    <w:rsid w:val="008E3D66"/>
    <w:rsid w:val="008E424A"/>
    <w:rsid w:val="008E4CC9"/>
    <w:rsid w:val="008E64F3"/>
    <w:rsid w:val="008E78BE"/>
    <w:rsid w:val="008E7F0B"/>
    <w:rsid w:val="008F3317"/>
    <w:rsid w:val="008F3AC5"/>
    <w:rsid w:val="008F3E1F"/>
    <w:rsid w:val="008F4222"/>
    <w:rsid w:val="008F463B"/>
    <w:rsid w:val="008F5057"/>
    <w:rsid w:val="008F5D2C"/>
    <w:rsid w:val="008F609A"/>
    <w:rsid w:val="008F7212"/>
    <w:rsid w:val="008F7DAF"/>
    <w:rsid w:val="0090012C"/>
    <w:rsid w:val="00900A50"/>
    <w:rsid w:val="00900B3B"/>
    <w:rsid w:val="00900B42"/>
    <w:rsid w:val="009011B7"/>
    <w:rsid w:val="00901495"/>
    <w:rsid w:val="00901F18"/>
    <w:rsid w:val="00903318"/>
    <w:rsid w:val="00903C0E"/>
    <w:rsid w:val="00904AE0"/>
    <w:rsid w:val="00904FF0"/>
    <w:rsid w:val="0090595A"/>
    <w:rsid w:val="0090659E"/>
    <w:rsid w:val="009067E4"/>
    <w:rsid w:val="0090746F"/>
    <w:rsid w:val="00907923"/>
    <w:rsid w:val="00910A2A"/>
    <w:rsid w:val="009117B3"/>
    <w:rsid w:val="00911B6E"/>
    <w:rsid w:val="00912837"/>
    <w:rsid w:val="0091295A"/>
    <w:rsid w:val="00912F05"/>
    <w:rsid w:val="00914175"/>
    <w:rsid w:val="0091508F"/>
    <w:rsid w:val="009156C3"/>
    <w:rsid w:val="00915A8D"/>
    <w:rsid w:val="00916AB7"/>
    <w:rsid w:val="00916C63"/>
    <w:rsid w:val="00916D40"/>
    <w:rsid w:val="009175FC"/>
    <w:rsid w:val="009206F0"/>
    <w:rsid w:val="00922086"/>
    <w:rsid w:val="009232C1"/>
    <w:rsid w:val="00923643"/>
    <w:rsid w:val="009244F2"/>
    <w:rsid w:val="00924548"/>
    <w:rsid w:val="00925017"/>
    <w:rsid w:val="00925935"/>
    <w:rsid w:val="00925A24"/>
    <w:rsid w:val="0092620E"/>
    <w:rsid w:val="00926DA1"/>
    <w:rsid w:val="009276C2"/>
    <w:rsid w:val="00927BAC"/>
    <w:rsid w:val="00931543"/>
    <w:rsid w:val="00931F3E"/>
    <w:rsid w:val="0093370A"/>
    <w:rsid w:val="00933BD1"/>
    <w:rsid w:val="0093453E"/>
    <w:rsid w:val="00934D81"/>
    <w:rsid w:val="00934F2C"/>
    <w:rsid w:val="00935072"/>
    <w:rsid w:val="009365B5"/>
    <w:rsid w:val="00936AD7"/>
    <w:rsid w:val="0094046F"/>
    <w:rsid w:val="00940B08"/>
    <w:rsid w:val="00942B76"/>
    <w:rsid w:val="00942CB3"/>
    <w:rsid w:val="009460AE"/>
    <w:rsid w:val="009475F1"/>
    <w:rsid w:val="009509D3"/>
    <w:rsid w:val="00950F00"/>
    <w:rsid w:val="009510C3"/>
    <w:rsid w:val="00951D38"/>
    <w:rsid w:val="00952BE0"/>
    <w:rsid w:val="00953691"/>
    <w:rsid w:val="00955D90"/>
    <w:rsid w:val="009564E9"/>
    <w:rsid w:val="009573A8"/>
    <w:rsid w:val="009573B3"/>
    <w:rsid w:val="00957479"/>
    <w:rsid w:val="009613A2"/>
    <w:rsid w:val="00963E30"/>
    <w:rsid w:val="009652D9"/>
    <w:rsid w:val="009656D7"/>
    <w:rsid w:val="00966263"/>
    <w:rsid w:val="0096706D"/>
    <w:rsid w:val="00972A93"/>
    <w:rsid w:val="00972D16"/>
    <w:rsid w:val="00973056"/>
    <w:rsid w:val="0097426E"/>
    <w:rsid w:val="00974C9B"/>
    <w:rsid w:val="00975126"/>
    <w:rsid w:val="009757DB"/>
    <w:rsid w:val="00975D6A"/>
    <w:rsid w:val="00976B97"/>
    <w:rsid w:val="009820A0"/>
    <w:rsid w:val="00985040"/>
    <w:rsid w:val="00985312"/>
    <w:rsid w:val="009853F8"/>
    <w:rsid w:val="00985675"/>
    <w:rsid w:val="00987840"/>
    <w:rsid w:val="00990174"/>
    <w:rsid w:val="009907B3"/>
    <w:rsid w:val="00992B70"/>
    <w:rsid w:val="00993AC4"/>
    <w:rsid w:val="00994819"/>
    <w:rsid w:val="00995226"/>
    <w:rsid w:val="00995CDE"/>
    <w:rsid w:val="00996150"/>
    <w:rsid w:val="00997604"/>
    <w:rsid w:val="009A0382"/>
    <w:rsid w:val="009A083B"/>
    <w:rsid w:val="009A0D8A"/>
    <w:rsid w:val="009A14FB"/>
    <w:rsid w:val="009A1D17"/>
    <w:rsid w:val="009A1DE1"/>
    <w:rsid w:val="009A6A48"/>
    <w:rsid w:val="009B1657"/>
    <w:rsid w:val="009B295E"/>
    <w:rsid w:val="009B2F7A"/>
    <w:rsid w:val="009B34F0"/>
    <w:rsid w:val="009B55CC"/>
    <w:rsid w:val="009B6649"/>
    <w:rsid w:val="009C0E6C"/>
    <w:rsid w:val="009C52EA"/>
    <w:rsid w:val="009D03E5"/>
    <w:rsid w:val="009D3045"/>
    <w:rsid w:val="009D3A32"/>
    <w:rsid w:val="009D3E56"/>
    <w:rsid w:val="009D4854"/>
    <w:rsid w:val="009D4CC4"/>
    <w:rsid w:val="009D4EB2"/>
    <w:rsid w:val="009D51A2"/>
    <w:rsid w:val="009D53F6"/>
    <w:rsid w:val="009D55CA"/>
    <w:rsid w:val="009E2345"/>
    <w:rsid w:val="009E2D1E"/>
    <w:rsid w:val="009E2FBF"/>
    <w:rsid w:val="009E3CC3"/>
    <w:rsid w:val="009E4EE5"/>
    <w:rsid w:val="009E52F2"/>
    <w:rsid w:val="009E69C8"/>
    <w:rsid w:val="009F11BC"/>
    <w:rsid w:val="009F31FB"/>
    <w:rsid w:val="009F37CE"/>
    <w:rsid w:val="009F3FF7"/>
    <w:rsid w:val="009F5505"/>
    <w:rsid w:val="009F5A3C"/>
    <w:rsid w:val="009F5B8D"/>
    <w:rsid w:val="009F671A"/>
    <w:rsid w:val="009F7CEF"/>
    <w:rsid w:val="00A011BB"/>
    <w:rsid w:val="00A0204A"/>
    <w:rsid w:val="00A02EB2"/>
    <w:rsid w:val="00A035DB"/>
    <w:rsid w:val="00A03AB6"/>
    <w:rsid w:val="00A04717"/>
    <w:rsid w:val="00A065B3"/>
    <w:rsid w:val="00A06750"/>
    <w:rsid w:val="00A10548"/>
    <w:rsid w:val="00A10B2F"/>
    <w:rsid w:val="00A113F4"/>
    <w:rsid w:val="00A11700"/>
    <w:rsid w:val="00A11E4B"/>
    <w:rsid w:val="00A1386D"/>
    <w:rsid w:val="00A1469F"/>
    <w:rsid w:val="00A1590A"/>
    <w:rsid w:val="00A162E7"/>
    <w:rsid w:val="00A16C98"/>
    <w:rsid w:val="00A17CD1"/>
    <w:rsid w:val="00A20C86"/>
    <w:rsid w:val="00A20DF6"/>
    <w:rsid w:val="00A21247"/>
    <w:rsid w:val="00A21DEE"/>
    <w:rsid w:val="00A2274E"/>
    <w:rsid w:val="00A22BD1"/>
    <w:rsid w:val="00A23774"/>
    <w:rsid w:val="00A23A8C"/>
    <w:rsid w:val="00A23EA1"/>
    <w:rsid w:val="00A246B4"/>
    <w:rsid w:val="00A26E60"/>
    <w:rsid w:val="00A2717B"/>
    <w:rsid w:val="00A27817"/>
    <w:rsid w:val="00A31876"/>
    <w:rsid w:val="00A32260"/>
    <w:rsid w:val="00A329D4"/>
    <w:rsid w:val="00A32A72"/>
    <w:rsid w:val="00A33EAB"/>
    <w:rsid w:val="00A35A91"/>
    <w:rsid w:val="00A40A51"/>
    <w:rsid w:val="00A414A4"/>
    <w:rsid w:val="00A43F48"/>
    <w:rsid w:val="00A4585C"/>
    <w:rsid w:val="00A45D8D"/>
    <w:rsid w:val="00A4670A"/>
    <w:rsid w:val="00A4688C"/>
    <w:rsid w:val="00A46CAE"/>
    <w:rsid w:val="00A47149"/>
    <w:rsid w:val="00A47762"/>
    <w:rsid w:val="00A47CFE"/>
    <w:rsid w:val="00A51F56"/>
    <w:rsid w:val="00A531A1"/>
    <w:rsid w:val="00A531C9"/>
    <w:rsid w:val="00A53D98"/>
    <w:rsid w:val="00A54278"/>
    <w:rsid w:val="00A55252"/>
    <w:rsid w:val="00A574B8"/>
    <w:rsid w:val="00A6059E"/>
    <w:rsid w:val="00A613E8"/>
    <w:rsid w:val="00A61A37"/>
    <w:rsid w:val="00A6302B"/>
    <w:rsid w:val="00A63107"/>
    <w:rsid w:val="00A64B0B"/>
    <w:rsid w:val="00A656F9"/>
    <w:rsid w:val="00A65A67"/>
    <w:rsid w:val="00A67C47"/>
    <w:rsid w:val="00A706C3"/>
    <w:rsid w:val="00A70FD7"/>
    <w:rsid w:val="00A71758"/>
    <w:rsid w:val="00A71AB0"/>
    <w:rsid w:val="00A72486"/>
    <w:rsid w:val="00A74136"/>
    <w:rsid w:val="00A7465B"/>
    <w:rsid w:val="00A750A6"/>
    <w:rsid w:val="00A759BF"/>
    <w:rsid w:val="00A762A9"/>
    <w:rsid w:val="00A77246"/>
    <w:rsid w:val="00A8097B"/>
    <w:rsid w:val="00A817D7"/>
    <w:rsid w:val="00A82A62"/>
    <w:rsid w:val="00A83E66"/>
    <w:rsid w:val="00A84B4D"/>
    <w:rsid w:val="00A86034"/>
    <w:rsid w:val="00A86612"/>
    <w:rsid w:val="00A86D96"/>
    <w:rsid w:val="00A87907"/>
    <w:rsid w:val="00A91A8F"/>
    <w:rsid w:val="00A91C91"/>
    <w:rsid w:val="00A93517"/>
    <w:rsid w:val="00A94526"/>
    <w:rsid w:val="00A965C0"/>
    <w:rsid w:val="00A97228"/>
    <w:rsid w:val="00A97717"/>
    <w:rsid w:val="00A97B44"/>
    <w:rsid w:val="00AA003F"/>
    <w:rsid w:val="00AA03C8"/>
    <w:rsid w:val="00AA0F2E"/>
    <w:rsid w:val="00AA363D"/>
    <w:rsid w:val="00AA3862"/>
    <w:rsid w:val="00AA5FB8"/>
    <w:rsid w:val="00AA6B4A"/>
    <w:rsid w:val="00AA705F"/>
    <w:rsid w:val="00AB1260"/>
    <w:rsid w:val="00AB1912"/>
    <w:rsid w:val="00AB36E6"/>
    <w:rsid w:val="00AB409B"/>
    <w:rsid w:val="00AB4F36"/>
    <w:rsid w:val="00AB5357"/>
    <w:rsid w:val="00AB5578"/>
    <w:rsid w:val="00AB5EEE"/>
    <w:rsid w:val="00AB664F"/>
    <w:rsid w:val="00AB6D2B"/>
    <w:rsid w:val="00AC0F01"/>
    <w:rsid w:val="00AC1C47"/>
    <w:rsid w:val="00AC34A1"/>
    <w:rsid w:val="00AC3B5C"/>
    <w:rsid w:val="00AC3D4D"/>
    <w:rsid w:val="00AC3FD4"/>
    <w:rsid w:val="00AC4417"/>
    <w:rsid w:val="00AC48A9"/>
    <w:rsid w:val="00AC49AE"/>
    <w:rsid w:val="00AC52F2"/>
    <w:rsid w:val="00AC62AF"/>
    <w:rsid w:val="00AD1643"/>
    <w:rsid w:val="00AD2583"/>
    <w:rsid w:val="00AD29E5"/>
    <w:rsid w:val="00AD3171"/>
    <w:rsid w:val="00AD4463"/>
    <w:rsid w:val="00AD5DAF"/>
    <w:rsid w:val="00AD67E1"/>
    <w:rsid w:val="00AD7E5D"/>
    <w:rsid w:val="00AE1346"/>
    <w:rsid w:val="00AE1990"/>
    <w:rsid w:val="00AE1BA6"/>
    <w:rsid w:val="00AE1F08"/>
    <w:rsid w:val="00AE3ED3"/>
    <w:rsid w:val="00AE5A87"/>
    <w:rsid w:val="00AE7A23"/>
    <w:rsid w:val="00AF0120"/>
    <w:rsid w:val="00AF031E"/>
    <w:rsid w:val="00AF0DAF"/>
    <w:rsid w:val="00AF2B4D"/>
    <w:rsid w:val="00AF2F7A"/>
    <w:rsid w:val="00AF3048"/>
    <w:rsid w:val="00AF3579"/>
    <w:rsid w:val="00AF3643"/>
    <w:rsid w:val="00AF5BA8"/>
    <w:rsid w:val="00AF7DC7"/>
    <w:rsid w:val="00AF7DDA"/>
    <w:rsid w:val="00B008DB"/>
    <w:rsid w:val="00B0206B"/>
    <w:rsid w:val="00B02639"/>
    <w:rsid w:val="00B035D5"/>
    <w:rsid w:val="00B03B2B"/>
    <w:rsid w:val="00B05830"/>
    <w:rsid w:val="00B05FE5"/>
    <w:rsid w:val="00B06027"/>
    <w:rsid w:val="00B0625D"/>
    <w:rsid w:val="00B062F7"/>
    <w:rsid w:val="00B06458"/>
    <w:rsid w:val="00B06DE9"/>
    <w:rsid w:val="00B0742D"/>
    <w:rsid w:val="00B07A48"/>
    <w:rsid w:val="00B1072A"/>
    <w:rsid w:val="00B108A6"/>
    <w:rsid w:val="00B10B17"/>
    <w:rsid w:val="00B10F74"/>
    <w:rsid w:val="00B111FA"/>
    <w:rsid w:val="00B11F91"/>
    <w:rsid w:val="00B12C95"/>
    <w:rsid w:val="00B13220"/>
    <w:rsid w:val="00B1322F"/>
    <w:rsid w:val="00B1559B"/>
    <w:rsid w:val="00B16CFA"/>
    <w:rsid w:val="00B1752A"/>
    <w:rsid w:val="00B179FB"/>
    <w:rsid w:val="00B17ACA"/>
    <w:rsid w:val="00B17B9D"/>
    <w:rsid w:val="00B20419"/>
    <w:rsid w:val="00B21A4B"/>
    <w:rsid w:val="00B226CC"/>
    <w:rsid w:val="00B24ED3"/>
    <w:rsid w:val="00B250B6"/>
    <w:rsid w:val="00B25DC1"/>
    <w:rsid w:val="00B25DDD"/>
    <w:rsid w:val="00B26ECA"/>
    <w:rsid w:val="00B274EC"/>
    <w:rsid w:val="00B304AB"/>
    <w:rsid w:val="00B30A95"/>
    <w:rsid w:val="00B30D0D"/>
    <w:rsid w:val="00B312CE"/>
    <w:rsid w:val="00B31BD0"/>
    <w:rsid w:val="00B32550"/>
    <w:rsid w:val="00B32D09"/>
    <w:rsid w:val="00B34563"/>
    <w:rsid w:val="00B349FF"/>
    <w:rsid w:val="00B34B34"/>
    <w:rsid w:val="00B369C8"/>
    <w:rsid w:val="00B36DE6"/>
    <w:rsid w:val="00B3730A"/>
    <w:rsid w:val="00B37FEB"/>
    <w:rsid w:val="00B40A77"/>
    <w:rsid w:val="00B41697"/>
    <w:rsid w:val="00B41930"/>
    <w:rsid w:val="00B41B16"/>
    <w:rsid w:val="00B4277C"/>
    <w:rsid w:val="00B44811"/>
    <w:rsid w:val="00B454CE"/>
    <w:rsid w:val="00B47EEB"/>
    <w:rsid w:val="00B500A6"/>
    <w:rsid w:val="00B51B0F"/>
    <w:rsid w:val="00B5295E"/>
    <w:rsid w:val="00B531E8"/>
    <w:rsid w:val="00B53607"/>
    <w:rsid w:val="00B541AC"/>
    <w:rsid w:val="00B55175"/>
    <w:rsid w:val="00B55648"/>
    <w:rsid w:val="00B55ABE"/>
    <w:rsid w:val="00B55DD4"/>
    <w:rsid w:val="00B57221"/>
    <w:rsid w:val="00B573CF"/>
    <w:rsid w:val="00B6218A"/>
    <w:rsid w:val="00B63C77"/>
    <w:rsid w:val="00B64006"/>
    <w:rsid w:val="00B641B0"/>
    <w:rsid w:val="00B66290"/>
    <w:rsid w:val="00B66377"/>
    <w:rsid w:val="00B663BC"/>
    <w:rsid w:val="00B66878"/>
    <w:rsid w:val="00B67FCA"/>
    <w:rsid w:val="00B70724"/>
    <w:rsid w:val="00B71E31"/>
    <w:rsid w:val="00B72780"/>
    <w:rsid w:val="00B732AB"/>
    <w:rsid w:val="00B737A6"/>
    <w:rsid w:val="00B738D0"/>
    <w:rsid w:val="00B74DEB"/>
    <w:rsid w:val="00B77A64"/>
    <w:rsid w:val="00B809DF"/>
    <w:rsid w:val="00B854B9"/>
    <w:rsid w:val="00B86F4F"/>
    <w:rsid w:val="00B870F2"/>
    <w:rsid w:val="00B878AD"/>
    <w:rsid w:val="00B90414"/>
    <w:rsid w:val="00B92086"/>
    <w:rsid w:val="00B9587C"/>
    <w:rsid w:val="00B95BB9"/>
    <w:rsid w:val="00B969C0"/>
    <w:rsid w:val="00B96C83"/>
    <w:rsid w:val="00BA0F94"/>
    <w:rsid w:val="00BA17B4"/>
    <w:rsid w:val="00BA18AE"/>
    <w:rsid w:val="00BA1FA9"/>
    <w:rsid w:val="00BA5E4F"/>
    <w:rsid w:val="00BA69C4"/>
    <w:rsid w:val="00BA7061"/>
    <w:rsid w:val="00BA78C3"/>
    <w:rsid w:val="00BA7F63"/>
    <w:rsid w:val="00BB0B3B"/>
    <w:rsid w:val="00BB29A1"/>
    <w:rsid w:val="00BB489E"/>
    <w:rsid w:val="00BB5769"/>
    <w:rsid w:val="00BB64A8"/>
    <w:rsid w:val="00BB69AB"/>
    <w:rsid w:val="00BC03D0"/>
    <w:rsid w:val="00BC20F9"/>
    <w:rsid w:val="00BC2846"/>
    <w:rsid w:val="00BC39FC"/>
    <w:rsid w:val="00BC56D5"/>
    <w:rsid w:val="00BC6A7F"/>
    <w:rsid w:val="00BD11D4"/>
    <w:rsid w:val="00BD283E"/>
    <w:rsid w:val="00BD3120"/>
    <w:rsid w:val="00BD398E"/>
    <w:rsid w:val="00BD4509"/>
    <w:rsid w:val="00BD548C"/>
    <w:rsid w:val="00BE06FA"/>
    <w:rsid w:val="00BE25C7"/>
    <w:rsid w:val="00BE3BDA"/>
    <w:rsid w:val="00BE53DB"/>
    <w:rsid w:val="00BE5CA0"/>
    <w:rsid w:val="00BE727F"/>
    <w:rsid w:val="00BE754C"/>
    <w:rsid w:val="00BF0DC0"/>
    <w:rsid w:val="00BF140D"/>
    <w:rsid w:val="00BF16F9"/>
    <w:rsid w:val="00BF177C"/>
    <w:rsid w:val="00BF17FC"/>
    <w:rsid w:val="00BF1C45"/>
    <w:rsid w:val="00BF2067"/>
    <w:rsid w:val="00BF270F"/>
    <w:rsid w:val="00BF3724"/>
    <w:rsid w:val="00BF38DD"/>
    <w:rsid w:val="00BF39B5"/>
    <w:rsid w:val="00BF3B57"/>
    <w:rsid w:val="00BF4768"/>
    <w:rsid w:val="00BF54E3"/>
    <w:rsid w:val="00BF5883"/>
    <w:rsid w:val="00BF5E85"/>
    <w:rsid w:val="00BF5F9D"/>
    <w:rsid w:val="00BF6195"/>
    <w:rsid w:val="00BF6B2C"/>
    <w:rsid w:val="00BF6BBA"/>
    <w:rsid w:val="00BF768E"/>
    <w:rsid w:val="00BF774D"/>
    <w:rsid w:val="00BF7F09"/>
    <w:rsid w:val="00C02856"/>
    <w:rsid w:val="00C0293A"/>
    <w:rsid w:val="00C03B04"/>
    <w:rsid w:val="00C040C8"/>
    <w:rsid w:val="00C04260"/>
    <w:rsid w:val="00C04741"/>
    <w:rsid w:val="00C05A74"/>
    <w:rsid w:val="00C06A5E"/>
    <w:rsid w:val="00C07733"/>
    <w:rsid w:val="00C11B33"/>
    <w:rsid w:val="00C11CB3"/>
    <w:rsid w:val="00C11CE3"/>
    <w:rsid w:val="00C13F51"/>
    <w:rsid w:val="00C142B7"/>
    <w:rsid w:val="00C14859"/>
    <w:rsid w:val="00C1553B"/>
    <w:rsid w:val="00C16401"/>
    <w:rsid w:val="00C16408"/>
    <w:rsid w:val="00C16786"/>
    <w:rsid w:val="00C16EBD"/>
    <w:rsid w:val="00C20381"/>
    <w:rsid w:val="00C20C47"/>
    <w:rsid w:val="00C21232"/>
    <w:rsid w:val="00C240B5"/>
    <w:rsid w:val="00C2480B"/>
    <w:rsid w:val="00C250C8"/>
    <w:rsid w:val="00C2577A"/>
    <w:rsid w:val="00C25E56"/>
    <w:rsid w:val="00C2603C"/>
    <w:rsid w:val="00C30A08"/>
    <w:rsid w:val="00C30F38"/>
    <w:rsid w:val="00C31121"/>
    <w:rsid w:val="00C3114B"/>
    <w:rsid w:val="00C31AD6"/>
    <w:rsid w:val="00C424F8"/>
    <w:rsid w:val="00C44263"/>
    <w:rsid w:val="00C456E4"/>
    <w:rsid w:val="00C45E05"/>
    <w:rsid w:val="00C464CC"/>
    <w:rsid w:val="00C504A1"/>
    <w:rsid w:val="00C52C1B"/>
    <w:rsid w:val="00C6153F"/>
    <w:rsid w:val="00C640D8"/>
    <w:rsid w:val="00C64488"/>
    <w:rsid w:val="00C646D1"/>
    <w:rsid w:val="00C64A43"/>
    <w:rsid w:val="00C651A7"/>
    <w:rsid w:val="00C70011"/>
    <w:rsid w:val="00C702E8"/>
    <w:rsid w:val="00C73BF9"/>
    <w:rsid w:val="00C7463D"/>
    <w:rsid w:val="00C758A2"/>
    <w:rsid w:val="00C7631B"/>
    <w:rsid w:val="00C76C89"/>
    <w:rsid w:val="00C7736B"/>
    <w:rsid w:val="00C7763F"/>
    <w:rsid w:val="00C779F6"/>
    <w:rsid w:val="00C8022A"/>
    <w:rsid w:val="00C8027C"/>
    <w:rsid w:val="00C81915"/>
    <w:rsid w:val="00C81FA1"/>
    <w:rsid w:val="00C83FCE"/>
    <w:rsid w:val="00C86B27"/>
    <w:rsid w:val="00C86C51"/>
    <w:rsid w:val="00C904A0"/>
    <w:rsid w:val="00C923B5"/>
    <w:rsid w:val="00C93807"/>
    <w:rsid w:val="00C93DD4"/>
    <w:rsid w:val="00C94C57"/>
    <w:rsid w:val="00C950B7"/>
    <w:rsid w:val="00C97A2D"/>
    <w:rsid w:val="00CA0506"/>
    <w:rsid w:val="00CA0B70"/>
    <w:rsid w:val="00CA17E5"/>
    <w:rsid w:val="00CA1AD5"/>
    <w:rsid w:val="00CA1C8A"/>
    <w:rsid w:val="00CA2396"/>
    <w:rsid w:val="00CA289E"/>
    <w:rsid w:val="00CA2975"/>
    <w:rsid w:val="00CA2DCA"/>
    <w:rsid w:val="00CA5FEE"/>
    <w:rsid w:val="00CA6005"/>
    <w:rsid w:val="00CA6DDE"/>
    <w:rsid w:val="00CB0469"/>
    <w:rsid w:val="00CB152E"/>
    <w:rsid w:val="00CB1541"/>
    <w:rsid w:val="00CB2012"/>
    <w:rsid w:val="00CB22A7"/>
    <w:rsid w:val="00CB73F7"/>
    <w:rsid w:val="00CB7C7D"/>
    <w:rsid w:val="00CC0E00"/>
    <w:rsid w:val="00CC2334"/>
    <w:rsid w:val="00CC25B9"/>
    <w:rsid w:val="00CC2920"/>
    <w:rsid w:val="00CC30CF"/>
    <w:rsid w:val="00CC317A"/>
    <w:rsid w:val="00CC370F"/>
    <w:rsid w:val="00CC49D3"/>
    <w:rsid w:val="00CC5E00"/>
    <w:rsid w:val="00CD05D2"/>
    <w:rsid w:val="00CD478D"/>
    <w:rsid w:val="00CD526A"/>
    <w:rsid w:val="00CD53F9"/>
    <w:rsid w:val="00CD5792"/>
    <w:rsid w:val="00CD73CD"/>
    <w:rsid w:val="00CD7FD4"/>
    <w:rsid w:val="00CE0244"/>
    <w:rsid w:val="00CE02D1"/>
    <w:rsid w:val="00CE234F"/>
    <w:rsid w:val="00CE6314"/>
    <w:rsid w:val="00CE64AF"/>
    <w:rsid w:val="00CE7D91"/>
    <w:rsid w:val="00CF0F61"/>
    <w:rsid w:val="00CF1646"/>
    <w:rsid w:val="00CF2148"/>
    <w:rsid w:val="00CF31D8"/>
    <w:rsid w:val="00CF4AAE"/>
    <w:rsid w:val="00CF5359"/>
    <w:rsid w:val="00CF7473"/>
    <w:rsid w:val="00CF75A9"/>
    <w:rsid w:val="00D002BC"/>
    <w:rsid w:val="00D005A9"/>
    <w:rsid w:val="00D008F1"/>
    <w:rsid w:val="00D01413"/>
    <w:rsid w:val="00D03D8B"/>
    <w:rsid w:val="00D03DC0"/>
    <w:rsid w:val="00D04378"/>
    <w:rsid w:val="00D044B2"/>
    <w:rsid w:val="00D04AFC"/>
    <w:rsid w:val="00D06337"/>
    <w:rsid w:val="00D06450"/>
    <w:rsid w:val="00D13D20"/>
    <w:rsid w:val="00D149F3"/>
    <w:rsid w:val="00D177D7"/>
    <w:rsid w:val="00D2070D"/>
    <w:rsid w:val="00D20809"/>
    <w:rsid w:val="00D2091E"/>
    <w:rsid w:val="00D215F8"/>
    <w:rsid w:val="00D2240D"/>
    <w:rsid w:val="00D22542"/>
    <w:rsid w:val="00D22B25"/>
    <w:rsid w:val="00D22F87"/>
    <w:rsid w:val="00D23F13"/>
    <w:rsid w:val="00D2615E"/>
    <w:rsid w:val="00D26534"/>
    <w:rsid w:val="00D30E8F"/>
    <w:rsid w:val="00D32FE1"/>
    <w:rsid w:val="00D3589D"/>
    <w:rsid w:val="00D36AC5"/>
    <w:rsid w:val="00D36F62"/>
    <w:rsid w:val="00D36F72"/>
    <w:rsid w:val="00D372E0"/>
    <w:rsid w:val="00D37A58"/>
    <w:rsid w:val="00D4058B"/>
    <w:rsid w:val="00D40606"/>
    <w:rsid w:val="00D40B92"/>
    <w:rsid w:val="00D44B33"/>
    <w:rsid w:val="00D44C7B"/>
    <w:rsid w:val="00D44F1B"/>
    <w:rsid w:val="00D45422"/>
    <w:rsid w:val="00D45829"/>
    <w:rsid w:val="00D45AE9"/>
    <w:rsid w:val="00D45C49"/>
    <w:rsid w:val="00D45F87"/>
    <w:rsid w:val="00D46152"/>
    <w:rsid w:val="00D46D23"/>
    <w:rsid w:val="00D4795B"/>
    <w:rsid w:val="00D507D3"/>
    <w:rsid w:val="00D51F37"/>
    <w:rsid w:val="00D558FE"/>
    <w:rsid w:val="00D56316"/>
    <w:rsid w:val="00D5659C"/>
    <w:rsid w:val="00D6242C"/>
    <w:rsid w:val="00D62794"/>
    <w:rsid w:val="00D62A09"/>
    <w:rsid w:val="00D62FD6"/>
    <w:rsid w:val="00D64694"/>
    <w:rsid w:val="00D648D0"/>
    <w:rsid w:val="00D64909"/>
    <w:rsid w:val="00D662AC"/>
    <w:rsid w:val="00D6666F"/>
    <w:rsid w:val="00D66989"/>
    <w:rsid w:val="00D71341"/>
    <w:rsid w:val="00D7191D"/>
    <w:rsid w:val="00D71BD4"/>
    <w:rsid w:val="00D72701"/>
    <w:rsid w:val="00D74E80"/>
    <w:rsid w:val="00D7642B"/>
    <w:rsid w:val="00D77A5A"/>
    <w:rsid w:val="00D77B34"/>
    <w:rsid w:val="00D80196"/>
    <w:rsid w:val="00D83352"/>
    <w:rsid w:val="00D86A21"/>
    <w:rsid w:val="00D90F63"/>
    <w:rsid w:val="00D93BEC"/>
    <w:rsid w:val="00D9632B"/>
    <w:rsid w:val="00D97870"/>
    <w:rsid w:val="00DA008C"/>
    <w:rsid w:val="00DA3630"/>
    <w:rsid w:val="00DA530D"/>
    <w:rsid w:val="00DA58EC"/>
    <w:rsid w:val="00DA6272"/>
    <w:rsid w:val="00DA6CA0"/>
    <w:rsid w:val="00DA78B1"/>
    <w:rsid w:val="00DB1DB5"/>
    <w:rsid w:val="00DB1FAC"/>
    <w:rsid w:val="00DB1FFB"/>
    <w:rsid w:val="00DB32D0"/>
    <w:rsid w:val="00DB47CB"/>
    <w:rsid w:val="00DB4C80"/>
    <w:rsid w:val="00DB4DB9"/>
    <w:rsid w:val="00DB4ECE"/>
    <w:rsid w:val="00DB5173"/>
    <w:rsid w:val="00DB5623"/>
    <w:rsid w:val="00DB6488"/>
    <w:rsid w:val="00DB7A69"/>
    <w:rsid w:val="00DC3088"/>
    <w:rsid w:val="00DC3276"/>
    <w:rsid w:val="00DC35AB"/>
    <w:rsid w:val="00DC39DA"/>
    <w:rsid w:val="00DC3E73"/>
    <w:rsid w:val="00DC3F26"/>
    <w:rsid w:val="00DC5178"/>
    <w:rsid w:val="00DD0142"/>
    <w:rsid w:val="00DD0807"/>
    <w:rsid w:val="00DD3154"/>
    <w:rsid w:val="00DD33EB"/>
    <w:rsid w:val="00DD403C"/>
    <w:rsid w:val="00DD54B9"/>
    <w:rsid w:val="00DE223D"/>
    <w:rsid w:val="00DE2DE1"/>
    <w:rsid w:val="00DE2F7B"/>
    <w:rsid w:val="00DE4B98"/>
    <w:rsid w:val="00DE618A"/>
    <w:rsid w:val="00DE6C56"/>
    <w:rsid w:val="00DF12CE"/>
    <w:rsid w:val="00DF18D0"/>
    <w:rsid w:val="00DF24C4"/>
    <w:rsid w:val="00DF377C"/>
    <w:rsid w:val="00DF39C4"/>
    <w:rsid w:val="00DF6EC6"/>
    <w:rsid w:val="00E001EA"/>
    <w:rsid w:val="00E03D6B"/>
    <w:rsid w:val="00E051CD"/>
    <w:rsid w:val="00E059DF"/>
    <w:rsid w:val="00E05F2C"/>
    <w:rsid w:val="00E075CE"/>
    <w:rsid w:val="00E10B6D"/>
    <w:rsid w:val="00E11596"/>
    <w:rsid w:val="00E11976"/>
    <w:rsid w:val="00E11F42"/>
    <w:rsid w:val="00E12E5D"/>
    <w:rsid w:val="00E13533"/>
    <w:rsid w:val="00E14177"/>
    <w:rsid w:val="00E156A2"/>
    <w:rsid w:val="00E15E54"/>
    <w:rsid w:val="00E15F47"/>
    <w:rsid w:val="00E1644B"/>
    <w:rsid w:val="00E16C7C"/>
    <w:rsid w:val="00E20E88"/>
    <w:rsid w:val="00E212AD"/>
    <w:rsid w:val="00E215A6"/>
    <w:rsid w:val="00E22107"/>
    <w:rsid w:val="00E2223A"/>
    <w:rsid w:val="00E228D0"/>
    <w:rsid w:val="00E2293F"/>
    <w:rsid w:val="00E22E51"/>
    <w:rsid w:val="00E238F2"/>
    <w:rsid w:val="00E2538D"/>
    <w:rsid w:val="00E2568A"/>
    <w:rsid w:val="00E25F3F"/>
    <w:rsid w:val="00E31973"/>
    <w:rsid w:val="00E31A86"/>
    <w:rsid w:val="00E3314C"/>
    <w:rsid w:val="00E3321E"/>
    <w:rsid w:val="00E363D1"/>
    <w:rsid w:val="00E40954"/>
    <w:rsid w:val="00E42275"/>
    <w:rsid w:val="00E44882"/>
    <w:rsid w:val="00E4578D"/>
    <w:rsid w:val="00E47DA3"/>
    <w:rsid w:val="00E50D9A"/>
    <w:rsid w:val="00E50EE2"/>
    <w:rsid w:val="00E51EC2"/>
    <w:rsid w:val="00E5275E"/>
    <w:rsid w:val="00E527AF"/>
    <w:rsid w:val="00E52EE4"/>
    <w:rsid w:val="00E53680"/>
    <w:rsid w:val="00E54968"/>
    <w:rsid w:val="00E55CD3"/>
    <w:rsid w:val="00E55D33"/>
    <w:rsid w:val="00E55F1D"/>
    <w:rsid w:val="00E571E9"/>
    <w:rsid w:val="00E60FE4"/>
    <w:rsid w:val="00E6134D"/>
    <w:rsid w:val="00E62EEB"/>
    <w:rsid w:val="00E63B68"/>
    <w:rsid w:val="00E64119"/>
    <w:rsid w:val="00E641D8"/>
    <w:rsid w:val="00E66213"/>
    <w:rsid w:val="00E66D57"/>
    <w:rsid w:val="00E6775D"/>
    <w:rsid w:val="00E679C7"/>
    <w:rsid w:val="00E7119F"/>
    <w:rsid w:val="00E7147A"/>
    <w:rsid w:val="00E72570"/>
    <w:rsid w:val="00E72598"/>
    <w:rsid w:val="00E741F4"/>
    <w:rsid w:val="00E742D8"/>
    <w:rsid w:val="00E74983"/>
    <w:rsid w:val="00E75CAA"/>
    <w:rsid w:val="00E77257"/>
    <w:rsid w:val="00E7782B"/>
    <w:rsid w:val="00E779E9"/>
    <w:rsid w:val="00E80904"/>
    <w:rsid w:val="00E80AB9"/>
    <w:rsid w:val="00E82297"/>
    <w:rsid w:val="00E82623"/>
    <w:rsid w:val="00E82DD8"/>
    <w:rsid w:val="00E82E3C"/>
    <w:rsid w:val="00E83A30"/>
    <w:rsid w:val="00E83A7C"/>
    <w:rsid w:val="00E8450C"/>
    <w:rsid w:val="00E845FB"/>
    <w:rsid w:val="00E857A4"/>
    <w:rsid w:val="00E858AB"/>
    <w:rsid w:val="00E85EEA"/>
    <w:rsid w:val="00E860C0"/>
    <w:rsid w:val="00E87C16"/>
    <w:rsid w:val="00E9033B"/>
    <w:rsid w:val="00E91B05"/>
    <w:rsid w:val="00E922F4"/>
    <w:rsid w:val="00E92419"/>
    <w:rsid w:val="00E92E01"/>
    <w:rsid w:val="00E938D5"/>
    <w:rsid w:val="00E93F4D"/>
    <w:rsid w:val="00E948E3"/>
    <w:rsid w:val="00E949DA"/>
    <w:rsid w:val="00E94AF0"/>
    <w:rsid w:val="00E94F3E"/>
    <w:rsid w:val="00E954F7"/>
    <w:rsid w:val="00E959AE"/>
    <w:rsid w:val="00E95A5D"/>
    <w:rsid w:val="00E96493"/>
    <w:rsid w:val="00E968C3"/>
    <w:rsid w:val="00EA043A"/>
    <w:rsid w:val="00EA0C48"/>
    <w:rsid w:val="00EA53EA"/>
    <w:rsid w:val="00EA5A05"/>
    <w:rsid w:val="00EA5EFD"/>
    <w:rsid w:val="00EA6650"/>
    <w:rsid w:val="00EA698D"/>
    <w:rsid w:val="00EA7DB5"/>
    <w:rsid w:val="00EB219D"/>
    <w:rsid w:val="00EB2259"/>
    <w:rsid w:val="00EB58A6"/>
    <w:rsid w:val="00EB5FE2"/>
    <w:rsid w:val="00EB60DD"/>
    <w:rsid w:val="00EB6EEC"/>
    <w:rsid w:val="00EB752B"/>
    <w:rsid w:val="00EB7F36"/>
    <w:rsid w:val="00EC00D3"/>
    <w:rsid w:val="00EC0B6E"/>
    <w:rsid w:val="00EC1CBD"/>
    <w:rsid w:val="00EC2A34"/>
    <w:rsid w:val="00EC40D8"/>
    <w:rsid w:val="00EC4713"/>
    <w:rsid w:val="00EC48F9"/>
    <w:rsid w:val="00EC4DBD"/>
    <w:rsid w:val="00EC4F63"/>
    <w:rsid w:val="00EC65D0"/>
    <w:rsid w:val="00EC663F"/>
    <w:rsid w:val="00EC7617"/>
    <w:rsid w:val="00EC766E"/>
    <w:rsid w:val="00EC7FB8"/>
    <w:rsid w:val="00ED0E15"/>
    <w:rsid w:val="00ED10B0"/>
    <w:rsid w:val="00ED3B10"/>
    <w:rsid w:val="00ED3B78"/>
    <w:rsid w:val="00ED43FE"/>
    <w:rsid w:val="00EE0203"/>
    <w:rsid w:val="00EE07A5"/>
    <w:rsid w:val="00EE0A4F"/>
    <w:rsid w:val="00EE103E"/>
    <w:rsid w:val="00EE2D1E"/>
    <w:rsid w:val="00EE402B"/>
    <w:rsid w:val="00EE60EB"/>
    <w:rsid w:val="00EE6714"/>
    <w:rsid w:val="00EE6E9A"/>
    <w:rsid w:val="00EE788F"/>
    <w:rsid w:val="00EF0484"/>
    <w:rsid w:val="00EF0A18"/>
    <w:rsid w:val="00EF1CE9"/>
    <w:rsid w:val="00EF2850"/>
    <w:rsid w:val="00EF2A17"/>
    <w:rsid w:val="00EF37A5"/>
    <w:rsid w:val="00EF5606"/>
    <w:rsid w:val="00F00CEE"/>
    <w:rsid w:val="00F016C5"/>
    <w:rsid w:val="00F02034"/>
    <w:rsid w:val="00F049EA"/>
    <w:rsid w:val="00F04F75"/>
    <w:rsid w:val="00F05226"/>
    <w:rsid w:val="00F05B73"/>
    <w:rsid w:val="00F06E20"/>
    <w:rsid w:val="00F1130C"/>
    <w:rsid w:val="00F12622"/>
    <w:rsid w:val="00F137CA"/>
    <w:rsid w:val="00F14190"/>
    <w:rsid w:val="00F159A7"/>
    <w:rsid w:val="00F20888"/>
    <w:rsid w:val="00F21423"/>
    <w:rsid w:val="00F232BF"/>
    <w:rsid w:val="00F23DB5"/>
    <w:rsid w:val="00F26287"/>
    <w:rsid w:val="00F265E2"/>
    <w:rsid w:val="00F30EFD"/>
    <w:rsid w:val="00F316DE"/>
    <w:rsid w:val="00F31B9D"/>
    <w:rsid w:val="00F324B7"/>
    <w:rsid w:val="00F32982"/>
    <w:rsid w:val="00F33BDD"/>
    <w:rsid w:val="00F3418F"/>
    <w:rsid w:val="00F3444D"/>
    <w:rsid w:val="00F349E9"/>
    <w:rsid w:val="00F34DBB"/>
    <w:rsid w:val="00F35790"/>
    <w:rsid w:val="00F3676B"/>
    <w:rsid w:val="00F36882"/>
    <w:rsid w:val="00F40118"/>
    <w:rsid w:val="00F41E11"/>
    <w:rsid w:val="00F43E69"/>
    <w:rsid w:val="00F462AC"/>
    <w:rsid w:val="00F46820"/>
    <w:rsid w:val="00F46E1A"/>
    <w:rsid w:val="00F47628"/>
    <w:rsid w:val="00F5046F"/>
    <w:rsid w:val="00F50D13"/>
    <w:rsid w:val="00F51BF4"/>
    <w:rsid w:val="00F533DB"/>
    <w:rsid w:val="00F53650"/>
    <w:rsid w:val="00F56043"/>
    <w:rsid w:val="00F56656"/>
    <w:rsid w:val="00F57D68"/>
    <w:rsid w:val="00F57DE6"/>
    <w:rsid w:val="00F60CF7"/>
    <w:rsid w:val="00F62383"/>
    <w:rsid w:val="00F648A6"/>
    <w:rsid w:val="00F65843"/>
    <w:rsid w:val="00F66515"/>
    <w:rsid w:val="00F667DE"/>
    <w:rsid w:val="00F67991"/>
    <w:rsid w:val="00F70A78"/>
    <w:rsid w:val="00F710C1"/>
    <w:rsid w:val="00F71AD5"/>
    <w:rsid w:val="00F7234B"/>
    <w:rsid w:val="00F72B4A"/>
    <w:rsid w:val="00F72BCC"/>
    <w:rsid w:val="00F738DB"/>
    <w:rsid w:val="00F73CF2"/>
    <w:rsid w:val="00F73F69"/>
    <w:rsid w:val="00F75FC1"/>
    <w:rsid w:val="00F76E1E"/>
    <w:rsid w:val="00F7731D"/>
    <w:rsid w:val="00F77507"/>
    <w:rsid w:val="00F77E50"/>
    <w:rsid w:val="00F8081D"/>
    <w:rsid w:val="00F80875"/>
    <w:rsid w:val="00F8103C"/>
    <w:rsid w:val="00F81321"/>
    <w:rsid w:val="00F82781"/>
    <w:rsid w:val="00F83030"/>
    <w:rsid w:val="00F831A0"/>
    <w:rsid w:val="00F85D7F"/>
    <w:rsid w:val="00F87E0E"/>
    <w:rsid w:val="00F9127F"/>
    <w:rsid w:val="00F9296E"/>
    <w:rsid w:val="00F93D37"/>
    <w:rsid w:val="00F93D6A"/>
    <w:rsid w:val="00F95497"/>
    <w:rsid w:val="00F9563E"/>
    <w:rsid w:val="00F95D7D"/>
    <w:rsid w:val="00F9632E"/>
    <w:rsid w:val="00F968E4"/>
    <w:rsid w:val="00F97114"/>
    <w:rsid w:val="00F97119"/>
    <w:rsid w:val="00F97689"/>
    <w:rsid w:val="00FA1B8B"/>
    <w:rsid w:val="00FA4ED2"/>
    <w:rsid w:val="00FA69A2"/>
    <w:rsid w:val="00FA6EE3"/>
    <w:rsid w:val="00FA734A"/>
    <w:rsid w:val="00FA73C2"/>
    <w:rsid w:val="00FA7F96"/>
    <w:rsid w:val="00FB013B"/>
    <w:rsid w:val="00FB0368"/>
    <w:rsid w:val="00FB0BE0"/>
    <w:rsid w:val="00FB2D7B"/>
    <w:rsid w:val="00FB3790"/>
    <w:rsid w:val="00FB3CC3"/>
    <w:rsid w:val="00FB50CB"/>
    <w:rsid w:val="00FB5F62"/>
    <w:rsid w:val="00FB6015"/>
    <w:rsid w:val="00FB626E"/>
    <w:rsid w:val="00FB6418"/>
    <w:rsid w:val="00FC38A8"/>
    <w:rsid w:val="00FC4E1B"/>
    <w:rsid w:val="00FC5D19"/>
    <w:rsid w:val="00FC66EA"/>
    <w:rsid w:val="00FC71CF"/>
    <w:rsid w:val="00FD05FB"/>
    <w:rsid w:val="00FD060F"/>
    <w:rsid w:val="00FD09A2"/>
    <w:rsid w:val="00FD0F2D"/>
    <w:rsid w:val="00FD153C"/>
    <w:rsid w:val="00FD158C"/>
    <w:rsid w:val="00FD3DC2"/>
    <w:rsid w:val="00FD4E8F"/>
    <w:rsid w:val="00FD6FCD"/>
    <w:rsid w:val="00FD6FE2"/>
    <w:rsid w:val="00FD7B00"/>
    <w:rsid w:val="00FD7D4F"/>
    <w:rsid w:val="00FE01EF"/>
    <w:rsid w:val="00FE1FEE"/>
    <w:rsid w:val="00FE2531"/>
    <w:rsid w:val="00FE4A6B"/>
    <w:rsid w:val="00FE4C16"/>
    <w:rsid w:val="00FE6699"/>
    <w:rsid w:val="00FE728E"/>
    <w:rsid w:val="00FF1427"/>
    <w:rsid w:val="00FF1E04"/>
    <w:rsid w:val="00FF2459"/>
    <w:rsid w:val="00FF2628"/>
    <w:rsid w:val="00FF278D"/>
    <w:rsid w:val="00FF3432"/>
    <w:rsid w:val="00FF5601"/>
    <w:rsid w:val="00FF6279"/>
    <w:rsid w:val="00FF64F5"/>
    <w:rsid w:val="00FF6997"/>
    <w:rsid w:val="1BFF6AD8"/>
    <w:rsid w:val="1D35A79B"/>
    <w:rsid w:val="1F5E1765"/>
    <w:rsid w:val="26FE1348"/>
    <w:rsid w:val="2ADFCC32"/>
    <w:rsid w:val="2AF34D22"/>
    <w:rsid w:val="2DDFB85D"/>
    <w:rsid w:val="2EEFCCE4"/>
    <w:rsid w:val="2F0F9C6A"/>
    <w:rsid w:val="2FF796EC"/>
    <w:rsid w:val="2FFF000E"/>
    <w:rsid w:val="337D05B2"/>
    <w:rsid w:val="37B7B04A"/>
    <w:rsid w:val="3DAAC625"/>
    <w:rsid w:val="3DB34CD6"/>
    <w:rsid w:val="3E3F6AE4"/>
    <w:rsid w:val="3E7EE9E9"/>
    <w:rsid w:val="3FCC3BA9"/>
    <w:rsid w:val="3FD5D94B"/>
    <w:rsid w:val="4BFD7FD9"/>
    <w:rsid w:val="4BFF3878"/>
    <w:rsid w:val="4FFFAA11"/>
    <w:rsid w:val="56F30690"/>
    <w:rsid w:val="57EE7516"/>
    <w:rsid w:val="57FB7891"/>
    <w:rsid w:val="5B9D7793"/>
    <w:rsid w:val="5EFAECB3"/>
    <w:rsid w:val="687BB72C"/>
    <w:rsid w:val="6AFF2533"/>
    <w:rsid w:val="6BFC27BE"/>
    <w:rsid w:val="6E5F5DBC"/>
    <w:rsid w:val="6E5F8BCB"/>
    <w:rsid w:val="75BFD071"/>
    <w:rsid w:val="777BDBA1"/>
    <w:rsid w:val="77EF704B"/>
    <w:rsid w:val="77F63478"/>
    <w:rsid w:val="77F6EFD6"/>
    <w:rsid w:val="7ADB4223"/>
    <w:rsid w:val="7AE6E58E"/>
    <w:rsid w:val="7B6862CB"/>
    <w:rsid w:val="7B7F7A50"/>
    <w:rsid w:val="7BF7CCF4"/>
    <w:rsid w:val="7D77547B"/>
    <w:rsid w:val="7D7AD4FF"/>
    <w:rsid w:val="7DAF13BD"/>
    <w:rsid w:val="7EEB044C"/>
    <w:rsid w:val="7F9F81EB"/>
    <w:rsid w:val="7FBDCA63"/>
    <w:rsid w:val="7FE7A148"/>
    <w:rsid w:val="7FED163B"/>
    <w:rsid w:val="7FED60C6"/>
    <w:rsid w:val="7FEEFB30"/>
    <w:rsid w:val="7FF67CC1"/>
    <w:rsid w:val="7FF933BD"/>
    <w:rsid w:val="7FFF843E"/>
    <w:rsid w:val="877F1418"/>
    <w:rsid w:val="8DFB33F3"/>
    <w:rsid w:val="96FB2712"/>
    <w:rsid w:val="9F3F45E2"/>
    <w:rsid w:val="9FF3A786"/>
    <w:rsid w:val="A7F46DFB"/>
    <w:rsid w:val="A8C7E3AA"/>
    <w:rsid w:val="ABA2300E"/>
    <w:rsid w:val="ABDF1049"/>
    <w:rsid w:val="AF8D31FF"/>
    <w:rsid w:val="AFC799C8"/>
    <w:rsid w:val="AFDD7113"/>
    <w:rsid w:val="B3829616"/>
    <w:rsid w:val="B3F378F2"/>
    <w:rsid w:val="B7FB1950"/>
    <w:rsid w:val="BB370D27"/>
    <w:rsid w:val="BC5F7FDB"/>
    <w:rsid w:val="BEBE8910"/>
    <w:rsid w:val="BEEFF514"/>
    <w:rsid w:val="BEFD46E2"/>
    <w:rsid w:val="D6FFD3F9"/>
    <w:rsid w:val="D7BEBE4B"/>
    <w:rsid w:val="DBD3D9F4"/>
    <w:rsid w:val="DF27C9FE"/>
    <w:rsid w:val="E6EF91BD"/>
    <w:rsid w:val="E77B0A45"/>
    <w:rsid w:val="E7FD7CD2"/>
    <w:rsid w:val="EAA790B3"/>
    <w:rsid w:val="EDF6C03F"/>
    <w:rsid w:val="EFBE0D82"/>
    <w:rsid w:val="EFEF34E3"/>
    <w:rsid w:val="F0BD6D50"/>
    <w:rsid w:val="F1FFA25E"/>
    <w:rsid w:val="F364167D"/>
    <w:rsid w:val="F3F3B05E"/>
    <w:rsid w:val="F3F66D0A"/>
    <w:rsid w:val="F3FF4395"/>
    <w:rsid w:val="F57F7F1E"/>
    <w:rsid w:val="F7DE6AAC"/>
    <w:rsid w:val="F7DF43E1"/>
    <w:rsid w:val="F7EADEA1"/>
    <w:rsid w:val="F7ED621E"/>
    <w:rsid w:val="F7EF41EE"/>
    <w:rsid w:val="F7F9486C"/>
    <w:rsid w:val="F7FF21B5"/>
    <w:rsid w:val="F7FFC068"/>
    <w:rsid w:val="FB36D401"/>
    <w:rsid w:val="FDD6F879"/>
    <w:rsid w:val="FDEA2A97"/>
    <w:rsid w:val="FEC7F490"/>
    <w:rsid w:val="FEF72FA4"/>
    <w:rsid w:val="FEFF2990"/>
    <w:rsid w:val="FEFF7EAC"/>
    <w:rsid w:val="FF3EF15A"/>
    <w:rsid w:val="FF778A94"/>
    <w:rsid w:val="FFEFD58A"/>
    <w:rsid w:val="FFFDDA52"/>
    <w:rsid w:val="FFFFB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3"/>
    <w:qFormat/>
    <w:uiPriority w:val="0"/>
    <w:rPr>
      <w:rFonts w:eastAsia="文星仿宋"/>
      <w:sz w:val="32"/>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正文文本 Char"/>
    <w:basedOn w:val="11"/>
    <w:link w:val="4"/>
    <w:qFormat/>
    <w:uiPriority w:val="0"/>
    <w:rPr>
      <w:rFonts w:ascii="Times New Roman" w:hAnsi="Times New Roman" w:eastAsia="文星仿宋" w:cs="Times New Roman"/>
      <w:sz w:val="32"/>
      <w:szCs w:val="24"/>
    </w:rPr>
  </w:style>
  <w:style w:type="paragraph" w:styleId="14">
    <w:name w:val="List Paragraph"/>
    <w:basedOn w:val="1"/>
    <w:qFormat/>
    <w:uiPriority w:val="34"/>
    <w:pPr>
      <w:widowControl/>
      <w:spacing w:after="200" w:line="276" w:lineRule="auto"/>
      <w:ind w:firstLine="420" w:firstLineChars="200"/>
      <w:jc w:val="left"/>
    </w:pPr>
    <w:rPr>
      <w:rFonts w:ascii="Calibri" w:hAnsi="Calibri"/>
      <w:kern w:val="0"/>
      <w:sz w:val="22"/>
      <w:szCs w:val="22"/>
      <w:lang w:eastAsia="en-US" w:bidi="en-US"/>
    </w:rPr>
  </w:style>
  <w:style w:type="paragraph" w:customStyle="1" w:styleId="15">
    <w:name w:val="Char"/>
    <w:basedOn w:val="2"/>
    <w:qFormat/>
    <w:uiPriority w:val="0"/>
    <w:pPr>
      <w:spacing w:line="240" w:lineRule="atLeast"/>
      <w:jc w:val="left"/>
    </w:pPr>
    <w:rPr>
      <w:kern w:val="0"/>
      <w:sz w:val="24"/>
      <w:szCs w:val="21"/>
    </w:rPr>
  </w:style>
  <w:style w:type="character" w:customStyle="1" w:styleId="16">
    <w:name w:val="标题 3 Char"/>
    <w:basedOn w:val="11"/>
    <w:link w:val="2"/>
    <w:semiHidden/>
    <w:qFormat/>
    <w:uiPriority w:val="9"/>
    <w:rPr>
      <w:rFonts w:ascii="Times New Roman" w:hAnsi="Times New Roman" w:eastAsia="宋体" w:cs="Times New Roman"/>
      <w:b/>
      <w:bCs/>
      <w:sz w:val="32"/>
      <w:szCs w:val="32"/>
    </w:rPr>
  </w:style>
  <w:style w:type="character" w:customStyle="1" w:styleId="17">
    <w:name w:val="页眉 Char"/>
    <w:basedOn w:val="11"/>
    <w:link w:val="7"/>
    <w:qFormat/>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character" w:customStyle="1" w:styleId="19">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974</Words>
  <Characters>5554</Characters>
  <Lines>46</Lines>
  <Paragraphs>13</Paragraphs>
  <TotalTime>16</TotalTime>
  <ScaleCrop>false</ScaleCrop>
  <LinksUpToDate>false</LinksUpToDate>
  <CharactersWithSpaces>6515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2018-10-23T16:16:00Z</dcterms:created>
  <dc:creator>微软用户</dc:creator>
  <cp:lastModifiedBy>李青</cp:lastModifiedBy>
  <cp:lastPrinted>2022-11-04T13:43:22Z</cp:lastPrinted>
  <dcterms:modified xsi:type="dcterms:W3CDTF">2022-11-04T14:41:25Z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