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附件1</w:t>
      </w:r>
    </w:p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国家三部委印发的《智慧健康养老产业发展行业计划（2021-2025年）》相关产品及服务描述</w:t>
      </w:r>
    </w:p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智慧健养老产品供给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vAlign w:val="center"/>
          </w:tcPr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1.健康管理类智能产品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。具备血压、血糖、血氧、体重、体脂、心电、骨密度等检测监测功能的可穿戴设备、健康监测设备、家庭医生随访工具包以及社区自助式健康检测设备。 </w:t>
            </w:r>
          </w:p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2.康复辅助器具类智能产品。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外骨骼机器人、康复评估、肢体康复训练等康复训练类设备以及智能轮椅、仿生假肢、助听器、助行器等功能代偿类设备。 </w:t>
            </w:r>
          </w:p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3.养老监护类智能产品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。防跌倒、防走失、紧急呼叫、室内外定位等智能设备。能为养老护理员减负赋能、提高工作效率及质量的搬运机器人、智能护理床、智能床垫、离床报警器、睡眠监测仪等智能看护产品。</w:t>
            </w:r>
          </w:p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4.中医数字化智能产品。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具有中医诊疗数据采集、健康状态辨识、健康干预等功能的智能中医设备。 </w:t>
            </w:r>
          </w:p>
          <w:p>
            <w:pPr>
              <w:widowControl/>
              <w:spacing w:line="400" w:lineRule="exact"/>
              <w:ind w:firstLine="458" w:firstLineChars="200"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5.家庭服务机器人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cs="仿宋_GB2312"/>
                <w:color w:val="000000"/>
                <w:spacing w:val="-11"/>
                <w:kern w:val="0"/>
                <w:sz w:val="24"/>
                <w:szCs w:val="24"/>
              </w:rPr>
              <w:t>具有情感陪护、娱乐休闲、家居作业等功能的智能服务型机器人。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智慧健康创新应用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060" w:type="dxa"/>
            <w:vAlign w:val="center"/>
          </w:tcPr>
          <w:p>
            <w:pPr>
              <w:widowControl/>
              <w:spacing w:line="400" w:lineRule="exact"/>
              <w:ind w:firstLine="561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1.远程医疗：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医疗机构应用 5G、超高清视频、医疗机器人等新一代信息技术及智能设备，开展远程会诊、远程康复指导等医疗服务，助力医养结合发展。 </w:t>
            </w:r>
          </w:p>
          <w:p>
            <w:pPr>
              <w:widowControl/>
              <w:spacing w:line="400" w:lineRule="exact"/>
              <w:ind w:firstLine="561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2.个性化健康管理：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医疗机构或企业应用健康管理类智能产品，开展信息采集、体征监测、趋势分析、风险筛查、健康计划、预防保健、慢病管理、紧急救助、康复指导等服务。 </w:t>
            </w:r>
          </w:p>
          <w:p>
            <w:pPr>
              <w:widowControl/>
              <w:spacing w:line="400" w:lineRule="exact"/>
              <w:ind w:firstLine="561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3.互联网+护理服务：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医疗机构选派符合资质和能力条件的护士，以“线上申请、线下服务”的模式，为出院患者或罹患疾病且行动不便的特殊人群提供护理服务。 </w:t>
            </w:r>
          </w:p>
          <w:p>
            <w:pPr>
              <w:widowControl/>
              <w:spacing w:line="400" w:lineRule="exact"/>
              <w:ind w:firstLine="561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4.互联网+健康咨询：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在线咨询、预约挂号、诊前指导、紧急救助、诊后跟踪、康复指导等服务。 </w:t>
            </w:r>
          </w:p>
          <w:p>
            <w:pPr>
              <w:widowControl/>
              <w:spacing w:line="400" w:lineRule="exact"/>
              <w:ind w:firstLine="458" w:firstLineChars="200"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5.互联网+健康科普：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健康知识的在线普及，强化数据检索、科普宣传、健康教育等信息服务。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智慧养老场景与服务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vAlign w:val="center"/>
          </w:tcPr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打造智慧养老场景： </w:t>
            </w:r>
          </w:p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1.家庭养老床位：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依托烟雾传感器、门磁传感器、红外传感器、智能床垫等智慧养老产品，提供紧急呼叫、环境监测、行为感知等服务，满足居家老年人享受专业照护服务的需求。 </w:t>
            </w:r>
          </w:p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2.智慧助老餐厅：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面向社区养老助餐场景，集成应用互联网、人工智能等技术，提供线上订餐、刷脸支付、精准补贴、膳食管理、食品安全监管等服务。 </w:t>
            </w:r>
          </w:p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3.智慧养老院：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集成应用智慧养老产品及信息化管理系统，提供入住管理、餐饮管理、健康管理、生活照护等运营智慧化服务，提升养老机构运营效率。 </w:t>
            </w:r>
          </w:p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创新智慧养老服务： </w:t>
            </w:r>
          </w:p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4.互联网+养老服务：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依托互联网平台、手机 APP 等，向老年人提供助餐、助浴、助洁、助行、助医、助急等居家上门养老服务。 </w:t>
            </w:r>
          </w:p>
          <w:p>
            <w:pPr>
              <w:widowControl/>
              <w:spacing w:line="400" w:lineRule="exact"/>
              <w:ind w:firstLine="562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5.“时间银行”互助养老服务：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运用互联网、大数据、区块链等技术，赋能互助养老，创新低龄老年人服务高龄老年人、伙伴式 陪伴等互助养老模式。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6.老年人能力评估：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运用摄像头、毫米波雷达、红外传感器等智能产品赋能老年人能力评估，提供智慧化老年人能力评估服务。</w:t>
            </w:r>
          </w:p>
        </w:tc>
      </w:tr>
    </w:tbl>
    <w:p>
      <w:pPr>
        <w:widowControl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widowControl/>
        <w:spacing w:line="660" w:lineRule="exact"/>
        <w:ind w:firstLine="596" w:firstLineChars="200"/>
        <w:jc w:val="left"/>
        <w:rPr>
          <w:rFonts w:ascii="仿宋_GB2312" w:hAnsi="宋体" w:cs="仿宋_GB2312"/>
          <w:kern w:val="0"/>
          <w:sz w:val="31"/>
          <w:szCs w:val="31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EC"/>
    <w:rsid w:val="00037E0F"/>
    <w:rsid w:val="002C34EC"/>
    <w:rsid w:val="75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unhideWhenUsed/>
    <w:qFormat/>
    <w:uiPriority w:val="99"/>
    <w:pPr>
      <w:spacing w:line="240" w:lineRule="auto"/>
      <w:jc w:val="left"/>
    </w:pPr>
    <w:rPr>
      <w:rFonts w:ascii="Calibri" w:hAnsi="Calibri" w:eastAsia="宋体"/>
      <w:spacing w:val="0"/>
      <w:sz w:val="21"/>
      <w:szCs w:val="24"/>
    </w:rPr>
  </w:style>
  <w:style w:type="paragraph" w:styleId="3">
    <w:name w:val="Balloon Text"/>
    <w:basedOn w:val="1"/>
    <w:link w:val="8"/>
    <w:semiHidden/>
    <w:unhideWhenUsed/>
    <w:uiPriority w:val="99"/>
    <w:pPr>
      <w:spacing w:line="240" w:lineRule="auto"/>
    </w:pPr>
    <w:rPr>
      <w:rFonts w:ascii="Heiti SC Light" w:eastAsia="Heiti SC Light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注释文本字符"/>
    <w:basedOn w:val="6"/>
    <w:link w:val="2"/>
    <w:qFormat/>
    <w:uiPriority w:val="99"/>
    <w:rPr>
      <w:rFonts w:ascii="Calibri" w:hAnsi="Calibri" w:eastAsia="宋体" w:cs="Times New Roman"/>
      <w:sz w:val="21"/>
    </w:rPr>
  </w:style>
  <w:style w:type="character" w:customStyle="1" w:styleId="8">
    <w:name w:val="批注框文本字符"/>
    <w:basedOn w:val="6"/>
    <w:link w:val="3"/>
    <w:semiHidden/>
    <w:qFormat/>
    <w:uiPriority w:val="99"/>
    <w:rPr>
      <w:rFonts w:ascii="Heiti SC Light" w:hAnsi="Times New Roman" w:eastAsia="Heiti SC Light" w:cs="Times New Roman"/>
      <w:spacing w:val="-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1000</Characters>
  <Lines>8</Lines>
  <Paragraphs>2</Paragraphs>
  <TotalTime>0</TotalTime>
  <ScaleCrop>false</ScaleCrop>
  <LinksUpToDate>false</LinksUpToDate>
  <CharactersWithSpaces>1173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2022-02-09T08:48:00Z</dcterms:created>
  <dc:creator>yl Wu</dc:creator>
  <cp:lastModifiedBy>土鸟</cp:lastModifiedBy>
  <dcterms:modified xsi:type="dcterms:W3CDTF">2023-12-20T01:29:33Z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7613F98659FD4FA49898EE9F9D9B83BE_13</vt:lpwstr>
  </property>
</Properties>
</file>