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kinsoku/>
        <w:wordWrap/>
        <w:overflowPunct/>
        <w:topLinePunct w:val="0"/>
        <w:autoSpaceDE/>
        <w:autoSpaceDN/>
        <w:bidi w:val="0"/>
        <w:adjustRightInd/>
        <w:spacing w:after="0" w:line="560" w:lineRule="exact"/>
        <w:ind w:right="0" w:rightChars="0"/>
        <w:textAlignment w:val="auto"/>
        <w:rPr>
          <w:rFonts w:hint="eastAsia"/>
          <w:lang w:val="en-US" w:eastAsia="zh-CN"/>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方正小标宋_GBK" w:hAnsi="方正小标宋_GBK" w:eastAsia="方正小标宋_GBK" w:cs="方正小标宋_GBK"/>
          <w:b w:val="0"/>
          <w:bCs/>
          <w:color w:val="auto"/>
          <w:sz w:val="44"/>
          <w:szCs w:val="44"/>
          <w:shd w:val="clear" w:color="auto" w:fill="FFFFFF"/>
          <w:lang w:val="en-US" w:eastAsia="zh-CN"/>
        </w:rPr>
      </w:pPr>
      <w:r>
        <w:rPr>
          <w:rFonts w:hint="eastAsia" w:ascii="方正小标宋_GBK" w:hAnsi="方正小标宋_GBK" w:eastAsia="方正小标宋_GBK" w:cs="方正小标宋_GBK"/>
          <w:b w:val="0"/>
          <w:bCs/>
          <w:color w:val="auto"/>
          <w:sz w:val="44"/>
          <w:szCs w:val="44"/>
          <w:shd w:val="clear" w:color="auto" w:fill="FFFFFF"/>
          <w:lang w:val="en-US" w:eastAsia="zh-CN"/>
        </w:rPr>
        <w:t>2022年度第二批自治区创新环境</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方正小标宋_GBK" w:hAnsi="方正小标宋_GBK" w:eastAsia="方正小标宋_GBK" w:cs="方正小标宋_GBK"/>
          <w:b w:val="0"/>
          <w:bCs/>
          <w:color w:val="auto"/>
          <w:spacing w:val="-6"/>
          <w:sz w:val="44"/>
          <w:szCs w:val="44"/>
          <w:shd w:val="clear" w:color="auto" w:fill="FFFFFF"/>
          <w:lang w:val="en-US" w:eastAsia="zh-CN"/>
        </w:rPr>
      </w:pPr>
      <w:r>
        <w:rPr>
          <w:rFonts w:hint="eastAsia" w:ascii="方正小标宋_GBK" w:hAnsi="方正小标宋_GBK" w:eastAsia="方正小标宋_GBK" w:cs="方正小标宋_GBK"/>
          <w:b w:val="0"/>
          <w:bCs/>
          <w:color w:val="auto"/>
          <w:sz w:val="44"/>
          <w:szCs w:val="44"/>
          <w:shd w:val="clear" w:color="auto" w:fill="FFFFFF"/>
          <w:lang w:val="en-US" w:eastAsia="zh-CN"/>
        </w:rPr>
        <w:t>（人才、基地）建设</w:t>
      </w:r>
      <w:r>
        <w:rPr>
          <w:rFonts w:hint="eastAsia" w:ascii="方正小标宋_GBK" w:hAnsi="方正小标宋_GBK" w:eastAsia="方正小标宋_GBK" w:cs="方正小标宋_GBK"/>
          <w:b w:val="0"/>
          <w:bCs/>
          <w:color w:val="auto"/>
          <w:spacing w:val="-6"/>
          <w:sz w:val="44"/>
          <w:szCs w:val="44"/>
          <w:shd w:val="clear" w:color="auto" w:fill="FFFFFF"/>
          <w:lang w:val="en-US" w:eastAsia="zh-CN"/>
        </w:rPr>
        <w:t>专项—自然科学计划</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方正小标宋_GBK" w:hAnsi="方正小标宋_GBK" w:eastAsia="方正小标宋_GBK" w:cs="方正小标宋_GBK"/>
          <w:b w:val="0"/>
          <w:bCs/>
          <w:color w:val="auto"/>
          <w:sz w:val="44"/>
          <w:szCs w:val="44"/>
          <w:shd w:val="clear" w:color="auto" w:fill="FFFFFF"/>
          <w:lang w:val="en-US" w:eastAsia="zh-CN"/>
        </w:rPr>
      </w:pPr>
      <w:r>
        <w:rPr>
          <w:rFonts w:hint="eastAsia" w:ascii="方正小标宋_GBK" w:hAnsi="方正小标宋_GBK" w:eastAsia="方正小标宋_GBK" w:cs="方正小标宋_GBK"/>
          <w:b w:val="0"/>
          <w:bCs/>
          <w:color w:val="auto"/>
          <w:spacing w:val="-6"/>
          <w:sz w:val="44"/>
          <w:szCs w:val="44"/>
          <w:shd w:val="clear" w:color="auto" w:fill="FFFFFF"/>
          <w:lang w:val="en-US" w:eastAsia="zh-CN"/>
        </w:rPr>
        <w:t>（自然科学基金）申报指南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方正黑体_GBK" w:hAnsi="方正黑体_GBK" w:eastAsia="方正黑体_GBK" w:cs="方正黑体_GBK"/>
          <w:color w:val="auto"/>
          <w:sz w:val="32"/>
          <w:szCs w:val="32"/>
          <w:highlight w:val="none"/>
          <w:lang w:val="en-US" w:eastAsia="zh-CN"/>
        </w:rPr>
      </w:pPr>
      <w:r>
        <w:rPr>
          <w:rFonts w:hint="eastAsia" w:ascii="方正黑体_GBK" w:hAnsi="方正黑体_GBK" w:eastAsia="方正黑体_GBK" w:cs="方正黑体_GBK"/>
          <w:color w:val="auto"/>
          <w:sz w:val="32"/>
          <w:szCs w:val="32"/>
          <w:highlight w:val="none"/>
          <w:lang w:val="en-US" w:eastAsia="zh-CN"/>
        </w:rPr>
        <w:t>一、项目类型</w:t>
      </w: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bCs/>
          <w:sz w:val="32"/>
          <w:szCs w:val="32"/>
          <w:shd w:val="clear" w:color="auto" w:fill="FFFFFF"/>
        </w:rPr>
        <w:t>项目类型包括：</w:t>
      </w:r>
      <w:r>
        <w:rPr>
          <w:rFonts w:hint="eastAsia" w:ascii="方正仿宋_GBK" w:hAnsi="方正仿宋_GBK" w:eastAsia="方正仿宋_GBK" w:cs="方正仿宋_GBK"/>
          <w:kern w:val="0"/>
          <w:sz w:val="32"/>
          <w:szCs w:val="32"/>
          <w:lang w:bidi="ar"/>
        </w:rPr>
        <w:t>重点项目、杰出青年科学基金项目、面上项目、青年科学基金项目和地州科学基金项目</w:t>
      </w:r>
      <w:r>
        <w:rPr>
          <w:rFonts w:hint="eastAsia" w:ascii="方正仿宋_GBK" w:hAnsi="方正仿宋_GBK" w:eastAsia="方正仿宋_GBK" w:cs="方正仿宋_GBK"/>
          <w:kern w:val="0"/>
          <w:sz w:val="32"/>
          <w:szCs w:val="32"/>
          <w:lang w:eastAsia="zh-CN" w:bidi="ar"/>
        </w:rPr>
        <w:t>。</w:t>
      </w:r>
    </w:p>
    <w:p>
      <w:pPr>
        <w:pStyle w:val="5"/>
        <w:keepNext w:val="0"/>
        <w:keepLines w:val="0"/>
        <w:pageBreakBefore w:val="0"/>
        <w:numPr>
          <w:ilvl w:val="0"/>
          <w:numId w:val="0"/>
        </w:numPr>
        <w:kinsoku/>
        <w:wordWrap/>
        <w:overflowPunct/>
        <w:topLinePunct w:val="0"/>
        <w:autoSpaceDE/>
        <w:autoSpaceDN/>
        <w:bidi w:val="0"/>
        <w:adjustRightInd/>
        <w:spacing w:after="0" w:line="560" w:lineRule="exact"/>
        <w:ind w:right="0" w:rightChars="0"/>
        <w:textAlignment w:val="auto"/>
        <w:rPr>
          <w:rFonts w:hint="eastAsia" w:ascii="方正仿宋_GBK" w:hAnsi="方正仿宋_GBK" w:eastAsia="方正仿宋_GBK" w:cs="方正仿宋_GBK"/>
          <w:kern w:val="0"/>
          <w:sz w:val="32"/>
          <w:szCs w:val="32"/>
          <w:lang w:val="en-US" w:eastAsia="zh-CN" w:bidi="ar"/>
        </w:rPr>
      </w:pPr>
      <w:r>
        <w:rPr>
          <w:rFonts w:hint="eastAsia" w:ascii="方正仿宋_GBK" w:hAnsi="方正仿宋_GBK" w:eastAsia="方正仿宋_GBK" w:cs="方正仿宋_GBK"/>
          <w:b/>
          <w:bCs/>
          <w:sz w:val="32"/>
          <w:szCs w:val="32"/>
          <w:lang w:val="en-US" w:eastAsia="zh-CN"/>
        </w:rPr>
        <w:t xml:space="preserve">    </w:t>
      </w:r>
      <w:r>
        <w:rPr>
          <w:rFonts w:hint="eastAsia" w:ascii="方正楷体_GBK" w:hAnsi="方正楷体_GBK" w:eastAsia="方正楷体_GBK" w:cs="方正楷体_GBK"/>
          <w:b w:val="0"/>
          <w:bCs w:val="0"/>
          <w:kern w:val="0"/>
          <w:sz w:val="32"/>
          <w:szCs w:val="32"/>
          <w:lang w:val="en-US" w:eastAsia="zh-CN" w:bidi="ar-SA"/>
        </w:rPr>
        <w:t>（一）重点项目。</w:t>
      </w:r>
      <w:r>
        <w:rPr>
          <w:rFonts w:hint="eastAsia" w:ascii="方正仿宋_GBK" w:hAnsi="方正仿宋_GBK" w:eastAsia="方正仿宋_GBK" w:cs="方正仿宋_GBK"/>
          <w:sz w:val="32"/>
          <w:szCs w:val="32"/>
        </w:rPr>
        <w:t>支持具有较强创新能力和较好研究基础的科研人员，围绕学科发展前沿、全区经济社会发展重大需求，提炼重大科学问题及关键共性技术难题，深入系统地开展引领性、战略性和原创性研究，推动实现前瞻性基础研究、引领性原创成果重大突破。项目资助强度</w:t>
      </w:r>
      <w:r>
        <w:rPr>
          <w:rFonts w:hint="eastAsia" w:ascii="方正仿宋_GBK" w:hAnsi="方正仿宋_GBK" w:eastAsia="方正仿宋_GBK" w:cs="方正仿宋_GBK"/>
          <w:sz w:val="32"/>
          <w:szCs w:val="32"/>
          <w:lang w:val="en-US" w:eastAsia="zh-CN"/>
        </w:rPr>
        <w:t>每项不超过</w:t>
      </w:r>
      <w:r>
        <w:rPr>
          <w:rFonts w:hint="eastAsia" w:ascii="方正仿宋_GBK" w:hAnsi="方正仿宋_GBK" w:eastAsia="方正仿宋_GBK" w:cs="方正仿宋_GBK"/>
          <w:kern w:val="0"/>
          <w:sz w:val="32"/>
          <w:szCs w:val="32"/>
          <w:lang w:val="en-US" w:eastAsia="zh-CN" w:bidi="ar"/>
        </w:rPr>
        <w:t>100万元，研究期限不超过4年。项目资助领域见附件1。</w:t>
      </w:r>
    </w:p>
    <w:p>
      <w:pPr>
        <w:pStyle w:val="5"/>
        <w:keepNext w:val="0"/>
        <w:keepLines w:val="0"/>
        <w:pageBreakBefore w:val="0"/>
        <w:numPr>
          <w:ilvl w:val="0"/>
          <w:numId w:val="0"/>
        </w:numPr>
        <w:kinsoku/>
        <w:wordWrap/>
        <w:overflowPunct/>
        <w:topLinePunct w:val="0"/>
        <w:autoSpaceDE/>
        <w:autoSpaceDN/>
        <w:bidi w:val="0"/>
        <w:adjustRightInd/>
        <w:spacing w:after="0" w:line="560" w:lineRule="exact"/>
        <w:ind w:right="0" w:rightChars="0"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val="0"/>
          <w:bCs w:val="0"/>
          <w:kern w:val="0"/>
          <w:sz w:val="32"/>
          <w:szCs w:val="32"/>
          <w:lang w:val="en-US" w:eastAsia="zh-CN" w:bidi="ar-SA"/>
        </w:rPr>
        <w:t>（二）杰出青年科学基金项目。</w:t>
      </w:r>
      <w:r>
        <w:rPr>
          <w:rFonts w:hint="eastAsia" w:ascii="方正仿宋_GBK" w:hAnsi="方正仿宋_GBK" w:eastAsia="方正仿宋_GBK" w:cs="方正仿宋_GBK"/>
          <w:sz w:val="32"/>
          <w:szCs w:val="32"/>
        </w:rPr>
        <w:t>支持在基础研究与应用基础研究方面已取得突出成绩的青年学者，立足科学前沿，自主选择研究方向开展创新研究，培养造就优秀学术带头人。项目资助强度每</w:t>
      </w:r>
      <w:r>
        <w:rPr>
          <w:rFonts w:hint="eastAsia" w:ascii="方正仿宋_GBK" w:hAnsi="方正仿宋_GBK" w:eastAsia="方正仿宋_GBK" w:cs="方正仿宋_GBK"/>
          <w:sz w:val="32"/>
          <w:szCs w:val="32"/>
          <w:lang w:val="en-US" w:eastAsia="zh-CN"/>
        </w:rPr>
        <w:t>项不超过50</w:t>
      </w:r>
      <w:r>
        <w:rPr>
          <w:rFonts w:hint="eastAsia" w:ascii="方正仿宋_GBK" w:hAnsi="方正仿宋_GBK" w:eastAsia="方正仿宋_GBK" w:cs="方正仿宋_GBK"/>
          <w:sz w:val="32"/>
          <w:szCs w:val="32"/>
        </w:rPr>
        <w:t>万元，研究期限不超过3年。</w:t>
      </w:r>
    </w:p>
    <w:p>
      <w:pPr>
        <w:pStyle w:val="5"/>
        <w:keepNext w:val="0"/>
        <w:keepLines w:val="0"/>
        <w:pageBreakBefore w:val="0"/>
        <w:numPr>
          <w:ilvl w:val="0"/>
          <w:numId w:val="0"/>
        </w:numPr>
        <w:kinsoku/>
        <w:wordWrap/>
        <w:overflowPunct/>
        <w:topLinePunct w:val="0"/>
        <w:autoSpaceDE/>
        <w:autoSpaceDN/>
        <w:bidi w:val="0"/>
        <w:adjustRightInd/>
        <w:spacing w:after="0" w:line="560" w:lineRule="exact"/>
        <w:ind w:right="0" w:rightChars="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b w:val="0"/>
          <w:bCs w:val="0"/>
          <w:kern w:val="0"/>
          <w:sz w:val="32"/>
          <w:szCs w:val="32"/>
          <w:lang w:val="en-US" w:eastAsia="zh-CN" w:bidi="ar-SA"/>
        </w:rPr>
        <w:t>（三）面上项目。</w:t>
      </w:r>
      <w:r>
        <w:rPr>
          <w:rFonts w:hint="eastAsia" w:ascii="方正仿宋_GBK" w:hAnsi="方正仿宋_GBK" w:eastAsia="方正仿宋_GBK" w:cs="方正仿宋_GBK"/>
          <w:kern w:val="0"/>
          <w:sz w:val="32"/>
          <w:szCs w:val="32"/>
          <w:lang w:bidi="ar"/>
        </w:rPr>
        <w:t>支持具有一定科研基础的科研人员，在自然科学范畴内自主选题、自由探索，开展创新性科学研究，促进各学科均衡、协调和可持续发展。</w:t>
      </w:r>
      <w:r>
        <w:rPr>
          <w:rFonts w:hint="eastAsia" w:ascii="方正仿宋_GBK" w:hAnsi="方正仿宋_GBK" w:eastAsia="方正仿宋_GBK" w:cs="方正仿宋_GBK"/>
          <w:sz w:val="32"/>
          <w:szCs w:val="32"/>
        </w:rPr>
        <w:t>项目资助强度每项不超过</w:t>
      </w:r>
      <w:r>
        <w:rPr>
          <w:rFonts w:hint="eastAsia" w:ascii="方正仿宋_GBK" w:hAnsi="方正仿宋_GBK" w:eastAsia="方正仿宋_GBK" w:cs="方正仿宋_GBK"/>
          <w:sz w:val="32"/>
          <w:szCs w:val="32"/>
          <w:lang w:val="en-US" w:eastAsia="zh-CN"/>
        </w:rPr>
        <w:t>10</w:t>
      </w:r>
      <w:r>
        <w:rPr>
          <w:rFonts w:hint="eastAsia" w:ascii="方正仿宋_GBK" w:hAnsi="方正仿宋_GBK" w:eastAsia="方正仿宋_GBK" w:cs="方正仿宋_GBK"/>
          <w:sz w:val="32"/>
          <w:szCs w:val="32"/>
        </w:rPr>
        <w:t>万元，研究期限不超过3年。</w:t>
      </w:r>
      <w:r>
        <w:rPr>
          <w:rFonts w:hint="eastAsia" w:ascii="方正仿宋_GBK" w:hAnsi="方正仿宋_GBK" w:eastAsia="方正仿宋_GBK" w:cs="方正仿宋_GBK"/>
          <w:sz w:val="32"/>
          <w:szCs w:val="32"/>
          <w:lang w:val="en-US" w:eastAsia="zh-CN"/>
        </w:rPr>
        <w:t xml:space="preserve"> </w:t>
      </w:r>
    </w:p>
    <w:p>
      <w:pPr>
        <w:pStyle w:val="5"/>
        <w:keepNext w:val="0"/>
        <w:keepLines w:val="0"/>
        <w:pageBreakBefore w:val="0"/>
        <w:numPr>
          <w:ilvl w:val="0"/>
          <w:numId w:val="0"/>
        </w:numPr>
        <w:kinsoku/>
        <w:wordWrap/>
        <w:overflowPunct/>
        <w:topLinePunct w:val="0"/>
        <w:autoSpaceDE/>
        <w:autoSpaceDN/>
        <w:bidi w:val="0"/>
        <w:adjustRightInd/>
        <w:spacing w:after="0" w:line="560" w:lineRule="exact"/>
        <w:ind w:right="0" w:rightChars="0"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val="0"/>
          <w:bCs w:val="0"/>
          <w:kern w:val="0"/>
          <w:sz w:val="32"/>
          <w:szCs w:val="32"/>
          <w:lang w:val="en-US" w:eastAsia="zh-CN" w:bidi="ar-SA"/>
        </w:rPr>
        <w:t>（四）青年科学基金项目。</w:t>
      </w:r>
      <w:r>
        <w:rPr>
          <w:rFonts w:hint="eastAsia" w:ascii="方正仿宋_GBK" w:hAnsi="方正仿宋_GBK" w:eastAsia="方正仿宋_GBK" w:cs="方正仿宋_GBK"/>
          <w:kern w:val="0"/>
          <w:sz w:val="32"/>
          <w:szCs w:val="32"/>
          <w:lang w:bidi="ar"/>
        </w:rPr>
        <w:t>支持青年</w:t>
      </w:r>
      <w:r>
        <w:rPr>
          <w:rFonts w:hint="eastAsia" w:ascii="方正仿宋_GBK" w:hAnsi="方正仿宋_GBK" w:eastAsia="方正仿宋_GBK" w:cs="方正仿宋_GBK"/>
          <w:kern w:val="0"/>
          <w:sz w:val="32"/>
          <w:szCs w:val="32"/>
          <w:lang w:eastAsia="zh-CN" w:bidi="ar"/>
        </w:rPr>
        <w:t>科研</w:t>
      </w:r>
      <w:r>
        <w:rPr>
          <w:rFonts w:hint="eastAsia" w:ascii="方正仿宋_GBK" w:hAnsi="方正仿宋_GBK" w:eastAsia="方正仿宋_GBK" w:cs="方正仿宋_GBK"/>
          <w:kern w:val="0"/>
          <w:sz w:val="32"/>
          <w:szCs w:val="32"/>
          <w:lang w:bidi="ar"/>
        </w:rPr>
        <w:t>人员自主选题，开展基础研究、应用基础研究和“非共识”创新项目研究，培养青年</w:t>
      </w:r>
      <w:r>
        <w:rPr>
          <w:rFonts w:hint="eastAsia" w:ascii="方正仿宋_GBK" w:hAnsi="方正仿宋_GBK" w:eastAsia="方正仿宋_GBK" w:cs="方正仿宋_GBK"/>
          <w:kern w:val="0"/>
          <w:sz w:val="32"/>
          <w:szCs w:val="32"/>
          <w:lang w:eastAsia="zh-CN" w:bidi="ar"/>
        </w:rPr>
        <w:t>科研</w:t>
      </w:r>
      <w:r>
        <w:rPr>
          <w:rFonts w:hint="eastAsia" w:ascii="方正仿宋_GBK" w:hAnsi="方正仿宋_GBK" w:eastAsia="方正仿宋_GBK" w:cs="方正仿宋_GBK"/>
          <w:kern w:val="0"/>
          <w:sz w:val="32"/>
          <w:szCs w:val="32"/>
          <w:lang w:bidi="ar"/>
        </w:rPr>
        <w:t>人员独立主持科研项目、进行创新研究的能力，激发青年</w:t>
      </w:r>
      <w:r>
        <w:rPr>
          <w:rFonts w:hint="eastAsia" w:ascii="方正仿宋_GBK" w:hAnsi="方正仿宋_GBK" w:eastAsia="方正仿宋_GBK" w:cs="方正仿宋_GBK"/>
          <w:kern w:val="0"/>
          <w:sz w:val="32"/>
          <w:szCs w:val="32"/>
          <w:lang w:eastAsia="zh-CN" w:bidi="ar"/>
        </w:rPr>
        <w:t>科研</w:t>
      </w:r>
      <w:r>
        <w:rPr>
          <w:rFonts w:hint="eastAsia" w:ascii="方正仿宋_GBK" w:hAnsi="方正仿宋_GBK" w:eastAsia="方正仿宋_GBK" w:cs="方正仿宋_GBK"/>
          <w:kern w:val="0"/>
          <w:sz w:val="32"/>
          <w:szCs w:val="32"/>
          <w:lang w:bidi="ar"/>
        </w:rPr>
        <w:t>人员的创新思维，培育基础研究后继人才队伍。</w:t>
      </w:r>
      <w:r>
        <w:rPr>
          <w:rFonts w:hint="eastAsia" w:ascii="方正仿宋_GBK" w:hAnsi="方正仿宋_GBK" w:eastAsia="方正仿宋_GBK" w:cs="方正仿宋_GBK"/>
          <w:sz w:val="32"/>
          <w:szCs w:val="32"/>
        </w:rPr>
        <w:t>项目资助强度每项不超过</w:t>
      </w:r>
      <w:r>
        <w:rPr>
          <w:rFonts w:hint="eastAsia" w:ascii="方正仿宋_GBK" w:hAnsi="方正仿宋_GBK" w:eastAsia="方正仿宋_GBK" w:cs="方正仿宋_GBK"/>
          <w:sz w:val="32"/>
          <w:szCs w:val="32"/>
          <w:lang w:val="en-US" w:eastAsia="zh-CN"/>
        </w:rPr>
        <w:t>7</w:t>
      </w:r>
      <w:r>
        <w:rPr>
          <w:rFonts w:hint="eastAsia" w:ascii="方正仿宋_GBK" w:hAnsi="方正仿宋_GBK" w:eastAsia="方正仿宋_GBK" w:cs="方正仿宋_GBK"/>
          <w:sz w:val="32"/>
          <w:szCs w:val="32"/>
        </w:rPr>
        <w:t>万元，</w:t>
      </w:r>
      <w:r>
        <w:rPr>
          <w:rFonts w:hint="eastAsia" w:ascii="方正仿宋_GBK" w:hAnsi="方正仿宋_GBK" w:eastAsia="方正仿宋_GBK" w:cs="方正仿宋_GBK"/>
          <w:kern w:val="0"/>
          <w:sz w:val="32"/>
          <w:szCs w:val="32"/>
          <w:lang w:bidi="ar"/>
        </w:rPr>
        <w:t>研究期限不超过3年。</w:t>
      </w:r>
    </w:p>
    <w:p>
      <w:pPr>
        <w:keepNext w:val="0"/>
        <w:keepLines w:val="0"/>
        <w:pageBreakBefore w:val="0"/>
        <w:numPr>
          <w:ilvl w:val="0"/>
          <w:numId w:val="0"/>
        </w:numPr>
        <w:kinsoku/>
        <w:wordWrap/>
        <w:overflowPunct/>
        <w:topLinePunct w:val="0"/>
        <w:autoSpaceDE/>
        <w:autoSpaceDN/>
        <w:bidi w:val="0"/>
        <w:adjustRightInd/>
        <w:spacing w:line="560" w:lineRule="exact"/>
        <w:ind w:right="0" w:rightChars="0"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val="0"/>
          <w:bCs w:val="0"/>
          <w:kern w:val="0"/>
          <w:sz w:val="32"/>
          <w:szCs w:val="32"/>
          <w:lang w:eastAsia="zh-CN"/>
        </w:rPr>
        <w:t>（五）</w:t>
      </w:r>
      <w:r>
        <w:rPr>
          <w:rFonts w:hint="eastAsia" w:ascii="方正楷体_GBK" w:hAnsi="方正楷体_GBK" w:eastAsia="方正楷体_GBK" w:cs="方正楷体_GBK"/>
          <w:b w:val="0"/>
          <w:bCs w:val="0"/>
          <w:kern w:val="0"/>
          <w:sz w:val="32"/>
          <w:szCs w:val="32"/>
        </w:rPr>
        <w:t>地州科学基金项目。</w:t>
      </w:r>
      <w:r>
        <w:rPr>
          <w:rFonts w:hint="eastAsia" w:ascii="方正仿宋_GBK" w:hAnsi="方正仿宋_GBK" w:eastAsia="方正仿宋_GBK" w:cs="方正仿宋_GBK"/>
          <w:sz w:val="32"/>
          <w:szCs w:val="32"/>
        </w:rPr>
        <w:t>支持地州市</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县（市、区）</w:t>
      </w:r>
      <w:r>
        <w:rPr>
          <w:rFonts w:hint="eastAsia" w:ascii="方正仿宋_GBK" w:hAnsi="方正仿宋_GBK" w:eastAsia="方正仿宋_GBK" w:cs="方正仿宋_GBK"/>
          <w:sz w:val="32"/>
          <w:szCs w:val="32"/>
        </w:rPr>
        <w:t>科研人员开展创新研究，主要培养和扶持</w:t>
      </w:r>
      <w:r>
        <w:rPr>
          <w:rFonts w:hint="eastAsia" w:ascii="方正仿宋_GBK" w:hAnsi="方正仿宋_GBK" w:eastAsia="方正仿宋_GBK" w:cs="方正仿宋_GBK"/>
          <w:sz w:val="32"/>
          <w:szCs w:val="32"/>
          <w:lang w:val="en-US" w:eastAsia="zh-CN"/>
        </w:rPr>
        <w:t>基层</w:t>
      </w:r>
      <w:r>
        <w:rPr>
          <w:rFonts w:hint="eastAsia" w:ascii="方正仿宋_GBK" w:hAnsi="方正仿宋_GBK" w:eastAsia="方正仿宋_GBK" w:cs="方正仿宋_GBK"/>
          <w:sz w:val="32"/>
          <w:szCs w:val="32"/>
        </w:rPr>
        <w:t>科研人员，稳定和凝聚</w:t>
      </w:r>
      <w:r>
        <w:rPr>
          <w:rFonts w:hint="eastAsia" w:ascii="方正仿宋_GBK" w:hAnsi="方正仿宋_GBK" w:eastAsia="方正仿宋_GBK" w:cs="方正仿宋_GBK"/>
          <w:sz w:val="32"/>
          <w:szCs w:val="32"/>
          <w:lang w:val="en-US" w:eastAsia="zh-CN"/>
        </w:rPr>
        <w:t>基层</w:t>
      </w:r>
      <w:r>
        <w:rPr>
          <w:rFonts w:hint="eastAsia" w:ascii="方正仿宋_GBK" w:hAnsi="方正仿宋_GBK" w:eastAsia="方正仿宋_GBK" w:cs="方正仿宋_GBK"/>
          <w:sz w:val="32"/>
          <w:szCs w:val="32"/>
        </w:rPr>
        <w:t>优秀人才，为区域创新体系建设和经济社会发展提供科技服务。项目资助强度每项不超过5万元，研究期限不超过3年。</w:t>
      </w:r>
    </w:p>
    <w:p>
      <w:pPr>
        <w:keepNext w:val="0"/>
        <w:keepLines w:val="0"/>
        <w:pageBreakBefore w:val="0"/>
        <w:numPr>
          <w:ilvl w:val="0"/>
          <w:numId w:val="0"/>
        </w:numPr>
        <w:kinsoku/>
        <w:wordWrap/>
        <w:overflowPunct/>
        <w:topLinePunct w:val="0"/>
        <w:autoSpaceDE/>
        <w:autoSpaceDN/>
        <w:bidi w:val="0"/>
        <w:adjustRightInd/>
        <w:spacing w:line="560" w:lineRule="exact"/>
        <w:ind w:right="0" w:rightChars="0" w:firstLine="640" w:firstLineChars="20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sz w:val="32"/>
          <w:szCs w:val="32"/>
        </w:rPr>
        <w:t>为鼓励社会力量投入基础研究，</w:t>
      </w:r>
      <w:r>
        <w:rPr>
          <w:rFonts w:hint="eastAsia" w:ascii="方正仿宋_GBK" w:hAnsi="方正仿宋_GBK" w:eastAsia="方正仿宋_GBK" w:cs="方正仿宋_GBK"/>
          <w:sz w:val="32"/>
          <w:szCs w:val="32"/>
          <w:lang w:val="en-US" w:eastAsia="zh-CN"/>
        </w:rPr>
        <w:t>继续</w:t>
      </w:r>
      <w:r>
        <w:rPr>
          <w:rFonts w:hint="eastAsia" w:ascii="方正仿宋_GBK" w:hAnsi="方正仿宋_GBK" w:eastAsia="方正仿宋_GBK" w:cs="方正仿宋_GBK"/>
          <w:sz w:val="32"/>
          <w:szCs w:val="32"/>
        </w:rPr>
        <w:t>在</w:t>
      </w:r>
      <w:r>
        <w:rPr>
          <w:rFonts w:hint="eastAsia" w:ascii="方正仿宋_GBK" w:hAnsi="方正仿宋_GBK" w:eastAsia="方正仿宋_GBK" w:cs="方正仿宋_GBK"/>
          <w:sz w:val="32"/>
          <w:szCs w:val="32"/>
          <w:lang w:eastAsia="zh-CN"/>
        </w:rPr>
        <w:t>面上项目和青年科学基金项目类型中设立</w:t>
      </w:r>
      <w:r>
        <w:rPr>
          <w:rFonts w:hint="eastAsia" w:ascii="方正仿宋_GBK" w:hAnsi="方正仿宋_GBK" w:eastAsia="方正仿宋_GBK" w:cs="方正仿宋_GBK"/>
          <w:sz w:val="32"/>
          <w:szCs w:val="32"/>
        </w:rPr>
        <w:t>联合基金</w:t>
      </w:r>
      <w:r>
        <w:rPr>
          <w:rFonts w:hint="eastAsia" w:ascii="方正仿宋_GBK" w:hAnsi="方正仿宋_GBK" w:eastAsia="方正仿宋_GBK" w:cs="方正仿宋_GBK"/>
          <w:kern w:val="2"/>
          <w:sz w:val="32"/>
          <w:szCs w:val="32"/>
          <w:lang w:val="en-US" w:eastAsia="zh-CN" w:bidi="ar-SA"/>
        </w:rPr>
        <w:t>。原则上，联合基金单位出资不低于自治区财政资金的2倍，具体经费比例根据2022年第二批联合基金合作协议确定。</w:t>
      </w:r>
    </w:p>
    <w:p>
      <w:pPr>
        <w:pStyle w:val="5"/>
        <w:keepNext w:val="0"/>
        <w:keepLines w:val="0"/>
        <w:pageBreakBefore w:val="0"/>
        <w:kinsoku/>
        <w:wordWrap/>
        <w:overflowPunct/>
        <w:topLinePunct w:val="0"/>
        <w:autoSpaceDE/>
        <w:autoSpaceDN/>
        <w:bidi w:val="0"/>
        <w:adjustRightInd/>
        <w:spacing w:after="0" w:line="560" w:lineRule="exact"/>
        <w:ind w:right="0" w:rightChars="0" w:firstLine="640" w:firstLineChars="200"/>
        <w:textAlignment w:val="auto"/>
        <w:rPr>
          <w:rFonts w:ascii="方正黑体_GBK" w:hAnsi="方正黑体_GBK" w:eastAsia="方正黑体_GBK" w:cs="方正黑体_GBK"/>
          <w:sz w:val="32"/>
          <w:szCs w:val="32"/>
        </w:rPr>
      </w:pPr>
      <w:bookmarkStart w:id="0" w:name="OLE_LINK1"/>
      <w:r>
        <w:rPr>
          <w:rFonts w:hint="eastAsia" w:ascii="方正黑体_GBK" w:hAnsi="方正黑体_GBK" w:eastAsia="方正黑体_GBK" w:cs="方正黑体_GBK"/>
          <w:sz w:val="32"/>
          <w:szCs w:val="32"/>
        </w:rPr>
        <w:t>二、申请人应具备的条件</w:t>
      </w: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rPr>
          <w:rFonts w:hint="eastAsia" w:ascii="方正楷体_GBK" w:hAnsi="方正楷体_GBK" w:eastAsia="方正楷体_GBK" w:cs="方正楷体_GBK"/>
          <w:b w:val="0"/>
          <w:bCs w:val="0"/>
          <w:kern w:val="0"/>
          <w:sz w:val="32"/>
          <w:szCs w:val="32"/>
        </w:rPr>
      </w:pPr>
      <w:r>
        <w:rPr>
          <w:rFonts w:hint="eastAsia" w:ascii="方正楷体_GBK" w:hAnsi="方正楷体_GBK" w:eastAsia="方正楷体_GBK" w:cs="方正楷体_GBK"/>
          <w:b w:val="0"/>
          <w:bCs w:val="0"/>
          <w:kern w:val="0"/>
          <w:sz w:val="32"/>
          <w:szCs w:val="32"/>
        </w:rPr>
        <w:t>（一）申请人应当具备下列基本条件：</w:t>
      </w: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1.申请人政治立场坚定，热爱祖国，维护祖国统一，维护民族团结；具有良好的科学道德，自觉践行新时代科学家精神；</w:t>
      </w: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2.所在依托单位是自治区境内具有独立法人资格的高等院校、科研院所、企业以及其他具有开展基础研究能力的公益性机构，具备项目组织开展必需的创新性研究能力和基本条件；</w:t>
      </w: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3.申请人是依托单位的在职在岗</w:t>
      </w:r>
      <w:r>
        <w:rPr>
          <w:rFonts w:hint="eastAsia" w:ascii="方正仿宋_GBK" w:hAnsi="方正仿宋_GBK" w:eastAsia="方正仿宋_GBK" w:cs="方正仿宋_GBK"/>
          <w:kern w:val="0"/>
          <w:sz w:val="32"/>
          <w:szCs w:val="32"/>
          <w:lang w:eastAsia="zh-CN"/>
        </w:rPr>
        <w:t>科研</w:t>
      </w:r>
      <w:r>
        <w:rPr>
          <w:rFonts w:hint="eastAsia" w:ascii="方正仿宋_GBK" w:hAnsi="方正仿宋_GBK" w:eastAsia="方正仿宋_GBK" w:cs="方正仿宋_GBK"/>
          <w:kern w:val="0"/>
          <w:sz w:val="32"/>
          <w:szCs w:val="32"/>
        </w:rPr>
        <w:t>人员</w:t>
      </w:r>
      <w:r>
        <w:rPr>
          <w:rFonts w:hint="eastAsia" w:ascii="方正仿宋_GBK" w:hAnsi="方正仿宋_GBK" w:eastAsia="方正仿宋_GBK" w:cs="方正仿宋_GBK"/>
          <w:kern w:val="0"/>
          <w:sz w:val="32"/>
          <w:szCs w:val="32"/>
          <w:lang w:eastAsia="zh-CN"/>
        </w:rPr>
        <w:t>（或正式受聘科研人员）</w:t>
      </w:r>
      <w:r>
        <w:rPr>
          <w:rFonts w:hint="eastAsia" w:ascii="方正仿宋_GBK" w:hAnsi="方正仿宋_GBK" w:eastAsia="方正仿宋_GBK" w:cs="方正仿宋_GBK"/>
          <w:kern w:val="0"/>
          <w:sz w:val="32"/>
          <w:szCs w:val="32"/>
        </w:rPr>
        <w:t>，不含离退休返聘、在读研究生、兼职科学技术人员；</w:t>
      </w: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4.申请人应为项目主体研究思路的提出者和实际主持研究的</w:t>
      </w:r>
      <w:r>
        <w:rPr>
          <w:rFonts w:hint="eastAsia" w:ascii="方正仿宋_GBK" w:hAnsi="方正仿宋_GBK" w:eastAsia="方正仿宋_GBK" w:cs="方正仿宋_GBK"/>
          <w:kern w:val="0"/>
          <w:sz w:val="32"/>
          <w:szCs w:val="32"/>
          <w:lang w:eastAsia="zh-CN"/>
        </w:rPr>
        <w:t>科研</w:t>
      </w:r>
      <w:r>
        <w:rPr>
          <w:rFonts w:hint="eastAsia" w:ascii="方正仿宋_GBK" w:hAnsi="方正仿宋_GBK" w:eastAsia="方正仿宋_GBK" w:cs="方正仿宋_GBK"/>
          <w:kern w:val="0"/>
          <w:sz w:val="32"/>
          <w:szCs w:val="32"/>
        </w:rPr>
        <w:t>人员；</w:t>
      </w: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5.每年在依托单位工作时间不少于6个月；</w:t>
      </w: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6.与境外单位没有聘用关系；</w:t>
      </w: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7.具有良好的社会信用记录。</w:t>
      </w: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rPr>
          <w:rFonts w:ascii="方正仿宋_GBK" w:hAnsi="方正仿宋_GBK" w:eastAsia="方正仿宋_GBK" w:cs="方正仿宋_GBK"/>
          <w:b w:val="0"/>
          <w:bCs w:val="0"/>
          <w:sz w:val="32"/>
          <w:szCs w:val="32"/>
        </w:rPr>
      </w:pPr>
      <w:r>
        <w:rPr>
          <w:rFonts w:hint="eastAsia" w:ascii="方正楷体_GBK" w:hAnsi="方正楷体_GBK" w:eastAsia="方正楷体_GBK" w:cs="方正楷体_GBK"/>
          <w:b w:val="0"/>
          <w:bCs w:val="0"/>
          <w:kern w:val="0"/>
          <w:sz w:val="32"/>
          <w:szCs w:val="32"/>
        </w:rPr>
        <w:t>（二）申请人在具备上述条件外，申报不同项目类型时还应同时具备如下申报条件：</w:t>
      </w:r>
    </w:p>
    <w:bookmarkEnd w:id="0"/>
    <w:p>
      <w:pPr>
        <w:pStyle w:val="5"/>
        <w:keepNext w:val="0"/>
        <w:keepLines w:val="0"/>
        <w:pageBreakBefore w:val="0"/>
        <w:kinsoku/>
        <w:wordWrap/>
        <w:overflowPunct/>
        <w:topLinePunct w:val="0"/>
        <w:autoSpaceDE/>
        <w:autoSpaceDN/>
        <w:bidi w:val="0"/>
        <w:adjustRightInd/>
        <w:spacing w:after="0" w:line="560" w:lineRule="exact"/>
        <w:ind w:right="0" w:rightChars="0" w:firstLine="640" w:firstLineChars="20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 xml:space="preserve"> 1.重点项目</w:t>
      </w:r>
    </w:p>
    <w:p>
      <w:pPr>
        <w:pStyle w:val="5"/>
        <w:keepNext w:val="0"/>
        <w:keepLines w:val="0"/>
        <w:pageBreakBefore w:val="0"/>
        <w:kinsoku/>
        <w:wordWrap/>
        <w:overflowPunct/>
        <w:topLinePunct w:val="0"/>
        <w:autoSpaceDE/>
        <w:autoSpaceDN/>
        <w:bidi w:val="0"/>
        <w:adjustRightInd/>
        <w:spacing w:after="0" w:line="560" w:lineRule="exact"/>
        <w:ind w:right="0" w:rightChars="0"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（1）具有高级专业技术职务（职称）；</w:t>
      </w:r>
    </w:p>
    <w:p>
      <w:pPr>
        <w:pStyle w:val="5"/>
        <w:keepNext w:val="0"/>
        <w:keepLines w:val="0"/>
        <w:pageBreakBefore w:val="0"/>
        <w:kinsoku/>
        <w:wordWrap/>
        <w:overflowPunct/>
        <w:topLinePunct w:val="0"/>
        <w:autoSpaceDE/>
        <w:autoSpaceDN/>
        <w:bidi w:val="0"/>
        <w:adjustRightInd/>
        <w:spacing w:after="0" w:line="560" w:lineRule="exact"/>
        <w:ind w:right="0" w:righ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（2）具有承担</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含参与）</w:t>
      </w:r>
      <w:r>
        <w:rPr>
          <w:rFonts w:hint="eastAsia" w:ascii="方正仿宋_GBK" w:hAnsi="方正仿宋_GBK" w:eastAsia="方正仿宋_GBK" w:cs="方正仿宋_GBK"/>
          <w:sz w:val="32"/>
          <w:szCs w:val="32"/>
        </w:rPr>
        <w:t>国家或者主持自治区级基础研究项目（课题）的经历（须在系统上传承担项目研究的项目合同书、任务书或结题批复件等证明材料）；</w:t>
      </w:r>
    </w:p>
    <w:p>
      <w:pPr>
        <w:pStyle w:val="5"/>
        <w:keepNext w:val="0"/>
        <w:keepLines w:val="0"/>
        <w:pageBreakBefore w:val="0"/>
        <w:kinsoku/>
        <w:wordWrap/>
        <w:overflowPunct/>
        <w:topLinePunct w:val="0"/>
        <w:autoSpaceDE/>
        <w:autoSpaceDN/>
        <w:bidi w:val="0"/>
        <w:adjustRightInd/>
        <w:spacing w:after="0" w:line="560" w:lineRule="exact"/>
        <w:ind w:right="0" w:rightChars="0"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参与者与申请人不是同一单位的，参与者所在单位视为合作研究单位，合作研究单位不得超过2个。</w:t>
      </w:r>
    </w:p>
    <w:p>
      <w:pPr>
        <w:pStyle w:val="5"/>
        <w:keepNext w:val="0"/>
        <w:keepLines w:val="0"/>
        <w:pageBreakBefore w:val="0"/>
        <w:kinsoku/>
        <w:wordWrap/>
        <w:overflowPunct/>
        <w:topLinePunct w:val="0"/>
        <w:autoSpaceDE/>
        <w:autoSpaceDN/>
        <w:bidi w:val="0"/>
        <w:adjustRightInd/>
        <w:spacing w:after="0" w:line="560" w:lineRule="exact"/>
        <w:ind w:right="0" w:rightChars="0" w:firstLine="640" w:firstLineChars="20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2.杰出青年科学基金项目</w:t>
      </w:r>
    </w:p>
    <w:p>
      <w:pPr>
        <w:pStyle w:val="5"/>
        <w:keepNext w:val="0"/>
        <w:keepLines w:val="0"/>
        <w:pageBreakBefore w:val="0"/>
        <w:kinsoku/>
        <w:wordWrap/>
        <w:overflowPunct/>
        <w:topLinePunct w:val="0"/>
        <w:autoSpaceDE/>
        <w:autoSpaceDN/>
        <w:bidi w:val="0"/>
        <w:adjustRightInd/>
        <w:spacing w:after="0" w:line="560" w:lineRule="exact"/>
        <w:ind w:right="0" w:rightChars="0"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（1）具有高级专业技术职务（职称）</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或者具有博士学位</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color w:val="auto"/>
          <w:sz w:val="32"/>
          <w:szCs w:val="32"/>
          <w:lang w:val="en-US" w:eastAsia="zh-CN"/>
        </w:rPr>
        <w:t>1977年1月1日以后出生</w:t>
      </w:r>
      <w:r>
        <w:rPr>
          <w:rFonts w:hint="eastAsia" w:ascii="方正仿宋_GBK" w:hAnsi="方正仿宋_GBK" w:eastAsia="方正仿宋_GBK" w:cs="方正仿宋_GBK"/>
          <w:sz w:val="32"/>
          <w:szCs w:val="32"/>
        </w:rPr>
        <w:t>；</w:t>
      </w:r>
    </w:p>
    <w:p>
      <w:pPr>
        <w:pStyle w:val="5"/>
        <w:keepNext w:val="0"/>
        <w:keepLines w:val="0"/>
        <w:pageBreakBefore w:val="0"/>
        <w:kinsoku/>
        <w:wordWrap/>
        <w:overflowPunct/>
        <w:topLinePunct w:val="0"/>
        <w:autoSpaceDE/>
        <w:autoSpaceDN/>
        <w:bidi w:val="0"/>
        <w:adjustRightInd/>
        <w:spacing w:after="0" w:line="560" w:lineRule="exact"/>
        <w:ind w:right="0" w:rightChars="0"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（2）具有承担</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含参与）</w:t>
      </w:r>
      <w:r>
        <w:rPr>
          <w:rFonts w:hint="eastAsia" w:ascii="方正仿宋_GBK" w:hAnsi="方正仿宋_GBK" w:eastAsia="方正仿宋_GBK" w:cs="方正仿宋_GBK"/>
          <w:sz w:val="32"/>
          <w:szCs w:val="32"/>
        </w:rPr>
        <w:t>国家或者主持自治区级基础研究项目（课题）的经历（须在系统上传承担</w:t>
      </w:r>
      <w:bookmarkStart w:id="3" w:name="_GoBack"/>
      <w:bookmarkEnd w:id="3"/>
      <w:r>
        <w:rPr>
          <w:rFonts w:hint="eastAsia" w:ascii="方正仿宋_GBK" w:hAnsi="方正仿宋_GBK" w:eastAsia="方正仿宋_GBK" w:cs="方正仿宋_GBK"/>
          <w:sz w:val="32"/>
          <w:szCs w:val="32"/>
        </w:rPr>
        <w:t>项目研究的项目合同书、任务书或结题批复件等证明材料）；</w:t>
      </w:r>
    </w:p>
    <w:p>
      <w:pPr>
        <w:pStyle w:val="5"/>
        <w:keepNext w:val="0"/>
        <w:keepLines w:val="0"/>
        <w:pageBreakBefore w:val="0"/>
        <w:kinsoku/>
        <w:wordWrap/>
        <w:overflowPunct/>
        <w:topLinePunct w:val="0"/>
        <w:autoSpaceDE/>
        <w:autoSpaceDN/>
        <w:bidi w:val="0"/>
        <w:adjustRightInd/>
        <w:spacing w:after="0" w:line="560" w:lineRule="exact"/>
        <w:ind w:right="0" w:rightChars="0"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w:t>
      </w:r>
      <w:bookmarkStart w:id="1" w:name="OLE_LINK4"/>
      <w:bookmarkStart w:id="2" w:name="OLE_LINK3"/>
      <w:r>
        <w:rPr>
          <w:rFonts w:hint="eastAsia" w:ascii="方正仿宋_GBK" w:hAnsi="方正仿宋_GBK" w:eastAsia="方正仿宋_GBK" w:cs="方正仿宋_GBK"/>
          <w:color w:val="auto"/>
          <w:sz w:val="32"/>
          <w:szCs w:val="32"/>
          <w:lang w:val="en-US" w:eastAsia="zh-CN"/>
        </w:rPr>
        <w:t>项目中不再列出参与者。</w:t>
      </w:r>
      <w:bookmarkEnd w:id="1"/>
    </w:p>
    <w:p>
      <w:pPr>
        <w:pStyle w:val="5"/>
        <w:keepNext w:val="0"/>
        <w:keepLines w:val="0"/>
        <w:pageBreakBefore w:val="0"/>
        <w:kinsoku/>
        <w:wordWrap/>
        <w:overflowPunct/>
        <w:topLinePunct w:val="0"/>
        <w:autoSpaceDE/>
        <w:autoSpaceDN/>
        <w:bidi w:val="0"/>
        <w:adjustRightInd/>
        <w:spacing w:after="0" w:line="560" w:lineRule="exact"/>
        <w:ind w:right="0" w:rightChars="0" w:firstLine="640" w:firstLineChars="200"/>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3.面上项目</w:t>
      </w:r>
    </w:p>
    <w:p>
      <w:pPr>
        <w:keepNext w:val="0"/>
        <w:keepLines w:val="0"/>
        <w:pageBreakBefore w:val="0"/>
        <w:numPr>
          <w:ilvl w:val="0"/>
          <w:numId w:val="0"/>
        </w:numPr>
        <w:kinsoku/>
        <w:wordWrap/>
        <w:overflowPunct/>
        <w:topLinePunct w:val="0"/>
        <w:autoSpaceDE/>
        <w:autoSpaceDN/>
        <w:bidi w:val="0"/>
        <w:adjustRightInd/>
        <w:snapToGrid w:val="0"/>
        <w:spacing w:line="560" w:lineRule="exact"/>
        <w:ind w:right="0" w:rightChars="0" w:firstLine="640" w:firstLineChars="200"/>
        <w:textAlignment w:val="auto"/>
        <w:rPr>
          <w:rFonts w:hint="eastAsia" w:ascii="方正仿宋_GBK" w:hAnsi="方正仿宋_GBK" w:eastAsia="方正仿宋_GBK" w:cs="方正仿宋_GBK"/>
          <w:kern w:val="0"/>
          <w:sz w:val="32"/>
          <w:szCs w:val="32"/>
          <w:lang w:bidi="ar"/>
        </w:rPr>
      </w:pPr>
      <w:r>
        <w:rPr>
          <w:rFonts w:hint="eastAsia" w:ascii="方正仿宋_GBK" w:hAnsi="方正仿宋_GBK" w:eastAsia="方正仿宋_GBK" w:cs="方正仿宋_GBK"/>
          <w:kern w:val="0"/>
          <w:sz w:val="32"/>
          <w:szCs w:val="32"/>
          <w:lang w:eastAsia="zh-CN" w:bidi="ar"/>
        </w:rPr>
        <w:t>（</w:t>
      </w:r>
      <w:r>
        <w:rPr>
          <w:rFonts w:hint="eastAsia" w:ascii="方正仿宋_GBK" w:hAnsi="方正仿宋_GBK" w:eastAsia="方正仿宋_GBK" w:cs="方正仿宋_GBK"/>
          <w:kern w:val="0"/>
          <w:sz w:val="32"/>
          <w:szCs w:val="32"/>
          <w:lang w:val="en-US" w:eastAsia="zh-CN" w:bidi="ar"/>
        </w:rPr>
        <w:t>1）</w:t>
      </w:r>
      <w:r>
        <w:rPr>
          <w:rFonts w:hint="eastAsia" w:ascii="方正仿宋_GBK" w:hAnsi="方正仿宋_GBK" w:eastAsia="方正仿宋_GBK" w:cs="方正仿宋_GBK"/>
          <w:kern w:val="0"/>
          <w:sz w:val="32"/>
          <w:szCs w:val="32"/>
          <w:lang w:bidi="ar"/>
        </w:rPr>
        <w:t>具有高级专业技术职务（职称），或者具有硕士以上（含硕士）学位；</w:t>
      </w:r>
    </w:p>
    <w:p>
      <w:pPr>
        <w:keepNext w:val="0"/>
        <w:keepLines w:val="0"/>
        <w:pageBreakBefore w:val="0"/>
        <w:numPr>
          <w:ilvl w:val="0"/>
          <w:numId w:val="0"/>
        </w:numPr>
        <w:kinsoku/>
        <w:wordWrap/>
        <w:overflowPunct/>
        <w:topLinePunct w:val="0"/>
        <w:autoSpaceDE/>
        <w:autoSpaceDN/>
        <w:bidi w:val="0"/>
        <w:adjustRightInd/>
        <w:snapToGrid w:val="0"/>
        <w:spacing w:line="560" w:lineRule="exact"/>
        <w:ind w:right="0" w:rightChars="0" w:firstLine="640" w:firstLineChars="200"/>
        <w:textAlignment w:val="auto"/>
        <w:rPr>
          <w:rFonts w:hint="eastAsia" w:ascii="方正仿宋_GBK" w:hAnsi="方正仿宋_GBK" w:eastAsia="方正仿宋_GBK" w:cs="方正仿宋_GBK"/>
          <w:kern w:val="0"/>
          <w:sz w:val="32"/>
          <w:szCs w:val="32"/>
          <w:lang w:val="en-US" w:eastAsia="zh-CN" w:bidi="ar"/>
        </w:rPr>
      </w:pPr>
      <w:r>
        <w:rPr>
          <w:rFonts w:hint="eastAsia" w:ascii="方正仿宋_GBK" w:hAnsi="方正仿宋_GBK" w:eastAsia="方正仿宋_GBK" w:cs="方正仿宋_GBK"/>
          <w:kern w:val="0"/>
          <w:sz w:val="32"/>
          <w:szCs w:val="32"/>
          <w:lang w:eastAsia="zh-CN" w:bidi="ar"/>
        </w:rPr>
        <w:t>（</w:t>
      </w:r>
      <w:r>
        <w:rPr>
          <w:rFonts w:hint="eastAsia" w:ascii="方正仿宋_GBK" w:hAnsi="方正仿宋_GBK" w:eastAsia="方正仿宋_GBK" w:cs="方正仿宋_GBK"/>
          <w:kern w:val="0"/>
          <w:sz w:val="32"/>
          <w:szCs w:val="32"/>
          <w:lang w:val="en-US" w:eastAsia="zh-CN" w:bidi="ar"/>
        </w:rPr>
        <w:t>2）</w:t>
      </w:r>
      <w:r>
        <w:rPr>
          <w:rFonts w:hint="eastAsia" w:ascii="方正仿宋_GBK" w:hAnsi="方正仿宋_GBK" w:eastAsia="方正仿宋_GBK" w:cs="方正仿宋_GBK"/>
          <w:kern w:val="0"/>
          <w:sz w:val="32"/>
          <w:szCs w:val="32"/>
          <w:lang w:bidi="ar"/>
        </w:rPr>
        <w:t>具有参与基础研究项目（课题）的经历。</w:t>
      </w:r>
    </w:p>
    <w:p>
      <w:pPr>
        <w:pStyle w:val="5"/>
        <w:keepNext w:val="0"/>
        <w:keepLines w:val="0"/>
        <w:pageBreakBefore w:val="0"/>
        <w:kinsoku/>
        <w:wordWrap/>
        <w:overflowPunct/>
        <w:topLinePunct w:val="0"/>
        <w:autoSpaceDE/>
        <w:autoSpaceDN/>
        <w:bidi w:val="0"/>
        <w:adjustRightInd/>
        <w:spacing w:after="0" w:line="560" w:lineRule="exact"/>
        <w:ind w:right="0" w:rightChars="0" w:firstLine="64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val="en-US" w:eastAsia="zh-CN" w:bidi="ar"/>
        </w:rPr>
        <w:t>（3）</w:t>
      </w:r>
      <w:r>
        <w:rPr>
          <w:rFonts w:hint="eastAsia" w:ascii="方正仿宋_GBK" w:hAnsi="方正仿宋_GBK" w:eastAsia="方正仿宋_GBK" w:cs="方正仿宋_GBK"/>
          <w:color w:val="000000"/>
          <w:sz w:val="32"/>
          <w:szCs w:val="32"/>
        </w:rPr>
        <w:t>参与者与申请人不是同一单位的，参与者所在单位视为合作研究单位，合作研究单位不得超过2个。</w:t>
      </w:r>
    </w:p>
    <w:p>
      <w:pPr>
        <w:pStyle w:val="5"/>
        <w:keepNext w:val="0"/>
        <w:keepLines w:val="0"/>
        <w:pageBreakBefore w:val="0"/>
        <w:kinsoku/>
        <w:wordWrap/>
        <w:overflowPunct/>
        <w:topLinePunct w:val="0"/>
        <w:autoSpaceDE/>
        <w:autoSpaceDN/>
        <w:bidi w:val="0"/>
        <w:adjustRightInd/>
        <w:spacing w:after="0" w:line="560" w:lineRule="exact"/>
        <w:ind w:right="0" w:rightChars="0" w:firstLine="640" w:firstLineChars="200"/>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4.青年科学基金项目</w:t>
      </w:r>
    </w:p>
    <w:p>
      <w:pPr>
        <w:keepNext w:val="0"/>
        <w:keepLines w:val="0"/>
        <w:pageBreakBefore w:val="0"/>
        <w:numPr>
          <w:ilvl w:val="0"/>
          <w:numId w:val="0"/>
        </w:numPr>
        <w:kinsoku/>
        <w:wordWrap/>
        <w:overflowPunct/>
        <w:topLinePunct w:val="0"/>
        <w:autoSpaceDE/>
        <w:autoSpaceDN/>
        <w:bidi w:val="0"/>
        <w:adjustRightInd/>
        <w:snapToGrid w:val="0"/>
        <w:spacing w:line="560" w:lineRule="exact"/>
        <w:ind w:right="0" w:rightChars="0" w:firstLine="640" w:firstLineChars="200"/>
        <w:textAlignment w:val="auto"/>
        <w:rPr>
          <w:rFonts w:hint="eastAsia" w:ascii="方正仿宋_GBK" w:hAnsi="方正仿宋_GBK" w:eastAsia="方正仿宋_GBK" w:cs="方正仿宋_GBK"/>
          <w:kern w:val="0"/>
          <w:sz w:val="32"/>
          <w:szCs w:val="32"/>
          <w:highlight w:val="none"/>
          <w:lang w:val="en-US" w:eastAsia="zh-CN" w:bidi="ar"/>
        </w:rPr>
      </w:pPr>
      <w:r>
        <w:rPr>
          <w:rFonts w:hint="eastAsia" w:ascii="方正仿宋_GBK" w:hAnsi="方正仿宋_GBK" w:eastAsia="方正仿宋_GBK" w:cs="方正仿宋_GBK"/>
          <w:kern w:val="0"/>
          <w:sz w:val="32"/>
          <w:szCs w:val="32"/>
          <w:highlight w:val="none"/>
          <w:lang w:val="en-US" w:eastAsia="zh-CN" w:bidi="ar"/>
        </w:rPr>
        <w:t>（1）申请人1987年1月1日以后出生；</w:t>
      </w:r>
    </w:p>
    <w:p>
      <w:pPr>
        <w:keepNext w:val="0"/>
        <w:keepLines w:val="0"/>
        <w:pageBreakBefore w:val="0"/>
        <w:numPr>
          <w:ilvl w:val="0"/>
          <w:numId w:val="0"/>
        </w:numPr>
        <w:kinsoku/>
        <w:wordWrap/>
        <w:overflowPunct/>
        <w:topLinePunct w:val="0"/>
        <w:autoSpaceDE/>
        <w:autoSpaceDN/>
        <w:bidi w:val="0"/>
        <w:adjustRightInd/>
        <w:snapToGrid w:val="0"/>
        <w:spacing w:line="560" w:lineRule="exact"/>
        <w:ind w:right="0" w:rightChars="0" w:firstLine="640" w:firstLineChars="200"/>
        <w:textAlignment w:val="auto"/>
        <w:rPr>
          <w:rFonts w:hint="eastAsia" w:ascii="方正仿宋_GBK" w:hAnsi="方正仿宋_GBK" w:eastAsia="方正仿宋_GBK" w:cs="方正仿宋_GBK"/>
          <w:kern w:val="0"/>
          <w:sz w:val="32"/>
          <w:szCs w:val="32"/>
          <w:lang w:val="en-US" w:eastAsia="zh-CN" w:bidi="ar"/>
        </w:rPr>
      </w:pPr>
      <w:r>
        <w:rPr>
          <w:rFonts w:hint="eastAsia" w:ascii="方正仿宋_GBK" w:hAnsi="方正仿宋_GBK" w:eastAsia="方正仿宋_GBK" w:cs="方正仿宋_GBK"/>
          <w:kern w:val="0"/>
          <w:sz w:val="32"/>
          <w:szCs w:val="32"/>
          <w:lang w:val="en-US" w:eastAsia="zh-CN" w:bidi="ar"/>
        </w:rPr>
        <w:t>（2）项目中不再列出参与者。</w:t>
      </w:r>
    </w:p>
    <w:bookmarkEnd w:id="2"/>
    <w:p>
      <w:pPr>
        <w:pStyle w:val="5"/>
        <w:keepNext w:val="0"/>
        <w:keepLines w:val="0"/>
        <w:pageBreakBefore w:val="0"/>
        <w:kinsoku/>
        <w:wordWrap/>
        <w:overflowPunct/>
        <w:topLinePunct w:val="0"/>
        <w:autoSpaceDE/>
        <w:autoSpaceDN/>
        <w:bidi w:val="0"/>
        <w:adjustRightInd/>
        <w:spacing w:after="0" w:line="560" w:lineRule="exact"/>
        <w:ind w:right="0" w:rightChars="0"/>
        <w:textAlignment w:val="auto"/>
        <w:rPr>
          <w:rFonts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 xml:space="preserve"> </w:t>
      </w:r>
      <w:r>
        <w:rPr>
          <w:rFonts w:hint="eastAsia" w:ascii="方正楷体_GBK" w:hAnsi="方正楷体_GBK" w:eastAsia="方正楷体_GBK" w:cs="方正楷体_GBK"/>
          <w:b/>
          <w:bCs/>
          <w:sz w:val="32"/>
          <w:szCs w:val="32"/>
          <w:lang w:val="en-US" w:eastAsia="zh-CN"/>
        </w:rPr>
        <w:t xml:space="preserve">  </w:t>
      </w:r>
      <w:r>
        <w:rPr>
          <w:rFonts w:hint="eastAsia" w:ascii="方正仿宋_GBK" w:hAnsi="方正仿宋_GBK" w:eastAsia="方正仿宋_GBK" w:cs="方正仿宋_GBK"/>
          <w:b/>
          <w:bCs/>
          <w:sz w:val="32"/>
          <w:szCs w:val="32"/>
          <w:lang w:val="en-US" w:eastAsia="zh-CN"/>
        </w:rPr>
        <w:t xml:space="preserve"> 5</w:t>
      </w:r>
      <w:r>
        <w:rPr>
          <w:rFonts w:hint="eastAsia" w:ascii="方正仿宋_GBK" w:hAnsi="方正仿宋_GBK" w:eastAsia="方正仿宋_GBK" w:cs="方正仿宋_GBK"/>
          <w:b/>
          <w:bCs/>
          <w:sz w:val="32"/>
          <w:szCs w:val="32"/>
        </w:rPr>
        <w:t>.地州科学基金项目</w:t>
      </w: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（1）申请人应当是地州市归口</w:t>
      </w:r>
      <w:r>
        <w:rPr>
          <w:rFonts w:hint="eastAsia" w:ascii="方正仿宋_GBK" w:hAnsi="方正仿宋_GBK" w:eastAsia="方正仿宋_GBK" w:cs="方正仿宋_GBK"/>
          <w:b w:val="0"/>
          <w:bCs w:val="0"/>
          <w:kern w:val="2"/>
          <w:sz w:val="32"/>
          <w:szCs w:val="32"/>
          <w:lang w:val="en-US" w:eastAsia="zh-CN" w:bidi="ar-SA"/>
        </w:rPr>
        <w:t>管理</w:t>
      </w:r>
      <w:r>
        <w:rPr>
          <w:rFonts w:hint="eastAsia" w:ascii="方正仿宋_GBK" w:hAnsi="方正仿宋_GBK" w:eastAsia="方正仿宋_GBK" w:cs="方正仿宋_GBK"/>
          <w:sz w:val="32"/>
          <w:szCs w:val="32"/>
        </w:rPr>
        <w:t>单位的全职科研人员；</w:t>
      </w: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（2）具有中级以上（含中级）专业技术职务（职称）或学士以上（含学士）学位</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color w:val="auto"/>
          <w:sz w:val="32"/>
          <w:szCs w:val="32"/>
          <w:lang w:val="en-US" w:eastAsia="zh-CN"/>
        </w:rPr>
        <w:t>1972年1月1日以后出生；</w:t>
      </w:r>
    </w:p>
    <w:p>
      <w:pPr>
        <w:keepNext w:val="0"/>
        <w:keepLines w:val="0"/>
        <w:pageBreakBefore w:val="0"/>
        <w:numPr>
          <w:ilvl w:val="0"/>
          <w:numId w:val="0"/>
        </w:numPr>
        <w:kinsoku/>
        <w:wordWrap/>
        <w:overflowPunct/>
        <w:topLinePunct w:val="0"/>
        <w:autoSpaceDE/>
        <w:autoSpaceDN/>
        <w:bidi w:val="0"/>
        <w:adjustRightInd/>
        <w:snapToGrid w:val="0"/>
        <w:spacing w:line="560" w:lineRule="exact"/>
        <w:ind w:right="0" w:rightChars="0" w:firstLine="640" w:firstLineChars="200"/>
        <w:textAlignment w:val="auto"/>
        <w:rPr>
          <w:rFonts w:hint="eastAsia" w:ascii="方正仿宋_GBK" w:hAnsi="方正仿宋_GBK" w:eastAsia="方正仿宋_GBK" w:cs="方正仿宋_GBK"/>
          <w:b w:val="0"/>
          <w:bCs/>
          <w:color w:val="auto"/>
          <w:sz w:val="32"/>
          <w:szCs w:val="32"/>
          <w:shd w:val="clear" w:color="auto" w:fill="FFFFFF"/>
          <w:lang w:val="en-US" w:eastAsia="zh-CN"/>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color w:val="auto"/>
          <w:sz w:val="32"/>
          <w:szCs w:val="32"/>
          <w:lang w:val="en-US" w:eastAsia="zh-CN"/>
        </w:rPr>
        <w:t>项目中不再列出参与者。</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60" w:lineRule="exact"/>
        <w:ind w:left="0" w:leftChars="0" w:right="0" w:rightChars="0" w:firstLine="640"/>
        <w:textAlignment w:val="auto"/>
        <w:rPr>
          <w:rFonts w:hint="eastAsia" w:ascii="方正黑体_GBK" w:hAnsi="方正黑体_GBK" w:eastAsia="方正黑体_GBK" w:cs="方正黑体_GBK"/>
          <w:bCs/>
          <w:sz w:val="32"/>
          <w:szCs w:val="32"/>
          <w:shd w:val="clear" w:color="auto" w:fill="FFFFFF"/>
        </w:rPr>
      </w:pPr>
      <w:r>
        <w:rPr>
          <w:rFonts w:hint="eastAsia" w:ascii="方正黑体_GBK" w:hAnsi="方正黑体_GBK" w:eastAsia="方正黑体_GBK" w:cs="方正黑体_GBK"/>
          <w:bCs/>
          <w:sz w:val="32"/>
          <w:szCs w:val="32"/>
          <w:shd w:val="clear" w:color="auto" w:fill="FFFFFF"/>
        </w:rPr>
        <w:t>限项要求</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1.申请人同年仅能申请1项自治区自然科学基金项目。</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方正仿宋_GBK" w:hAnsi="仿宋_GB2312" w:eastAsia="方正仿宋_GBK"/>
          <w:sz w:val="32"/>
          <w:szCs w:val="32"/>
        </w:rPr>
      </w:pPr>
      <w:r>
        <w:rPr>
          <w:rFonts w:hint="eastAsia" w:ascii="方正仿宋_GBK" w:hAnsi="方正仿宋_GBK" w:eastAsia="方正仿宋_GBK" w:cs="方正仿宋_GBK"/>
          <w:color w:val="auto"/>
          <w:kern w:val="2"/>
          <w:sz w:val="32"/>
          <w:szCs w:val="32"/>
          <w:lang w:val="en-US" w:eastAsia="zh-CN" w:bidi="ar-SA"/>
        </w:rPr>
        <w:t>2.有未验收的自治区自然科学基金项目负责人不得申报（</w:t>
      </w:r>
      <w:r>
        <w:rPr>
          <w:rFonts w:hint="eastAsia" w:ascii="方正仿宋_GBK" w:hAnsi="仿宋_GB2312" w:eastAsia="方正仿宋_GBK"/>
          <w:sz w:val="32"/>
          <w:szCs w:val="32"/>
        </w:rPr>
        <w:t>202</w:t>
      </w:r>
      <w:r>
        <w:rPr>
          <w:rFonts w:hint="eastAsia" w:ascii="方正仿宋_GBK" w:hAnsi="仿宋_GB2312" w:eastAsia="方正仿宋_GBK"/>
          <w:sz w:val="32"/>
          <w:szCs w:val="32"/>
          <w:lang w:val="en-US" w:eastAsia="zh-CN"/>
        </w:rPr>
        <w:t>2</w:t>
      </w:r>
      <w:r>
        <w:rPr>
          <w:rFonts w:hint="eastAsia" w:ascii="方正仿宋_GBK" w:hAnsi="仿宋_GB2312" w:eastAsia="方正仿宋_GBK"/>
          <w:sz w:val="32"/>
          <w:szCs w:val="32"/>
        </w:rPr>
        <w:t>年</w:t>
      </w:r>
      <w:r>
        <w:rPr>
          <w:rFonts w:hint="eastAsia" w:ascii="方正仿宋_GBK" w:hAnsi="仿宋_GB2312" w:eastAsia="方正仿宋_GBK"/>
          <w:sz w:val="32"/>
          <w:szCs w:val="32"/>
          <w:lang w:val="en-US" w:eastAsia="zh-CN"/>
        </w:rPr>
        <w:t>4月</w:t>
      </w:r>
      <w:r>
        <w:rPr>
          <w:rFonts w:hint="eastAsia" w:ascii="方正仿宋_GBK" w:hAnsi="仿宋_GB2312" w:eastAsia="方正仿宋_GBK"/>
          <w:sz w:val="32"/>
          <w:szCs w:val="32"/>
        </w:rPr>
        <w:t>结题并已报送结题材料的自治区自然科学基金项目负责人除外</w:t>
      </w:r>
      <w:r>
        <w:rPr>
          <w:rFonts w:hint="eastAsia" w:ascii="方正仿宋_GBK" w:hAnsi="仿宋_GB2312" w:eastAsia="方正仿宋_GBK"/>
          <w:sz w:val="32"/>
          <w:szCs w:val="32"/>
          <w:lang w:eastAsia="zh-CN"/>
        </w:rPr>
        <w:t>）</w:t>
      </w:r>
      <w:r>
        <w:rPr>
          <w:rFonts w:hint="eastAsia" w:ascii="方正仿宋_GBK" w:hAnsi="仿宋_GB2312" w:eastAsia="方正仿宋_GBK"/>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3.申请人之外的前2名项目组成员有未验收项目达到2项的不得申报。</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4</w:t>
      </w:r>
      <w:r>
        <w:rPr>
          <w:rFonts w:hint="eastAsia" w:ascii="方正仿宋_GBK" w:hAnsi="方正仿宋_GBK" w:eastAsia="方正仿宋_GBK" w:cs="方正仿宋_GBK"/>
          <w:color w:val="auto"/>
          <w:sz w:val="32"/>
          <w:szCs w:val="32"/>
          <w:lang w:val="en-US" w:eastAsia="zh-CN"/>
        </w:rPr>
        <w:t>.项目主要研究内容与自治区已立项项目相同或相近的</w:t>
      </w:r>
      <w:r>
        <w:rPr>
          <w:rFonts w:hint="eastAsia" w:ascii="方正仿宋_GBK" w:hAnsi="方正仿宋_GBK" w:eastAsia="方正仿宋_GBK" w:cs="方正仿宋_GBK"/>
          <w:color w:val="auto"/>
          <w:kern w:val="2"/>
          <w:sz w:val="32"/>
          <w:szCs w:val="32"/>
          <w:lang w:val="en-US" w:eastAsia="zh-CN" w:bidi="ar-SA"/>
        </w:rPr>
        <w:t>不得申报。</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lang w:val="en-US" w:eastAsia="zh-CN"/>
        </w:rPr>
      </w:pPr>
      <w:r>
        <w:rPr>
          <w:rFonts w:hint="eastAsia" w:ascii="方正仿宋_GBK" w:hAnsi="方正仿宋_GBK" w:eastAsia="方正仿宋_GBK" w:cs="方正仿宋_GBK"/>
          <w:color w:val="auto"/>
          <w:kern w:val="2"/>
          <w:sz w:val="32"/>
          <w:szCs w:val="32"/>
          <w:lang w:val="en-US" w:eastAsia="zh-CN" w:bidi="ar-SA"/>
        </w:rPr>
        <w:t>5.</w:t>
      </w:r>
      <w:r>
        <w:rPr>
          <w:rFonts w:hint="eastAsia" w:ascii="方正仿宋_GBK" w:hAnsi="方正仿宋_GBK" w:eastAsia="方正仿宋_GBK" w:cs="方正仿宋_GBK"/>
          <w:i w:val="0"/>
          <w:iCs w:val="0"/>
          <w:caps w:val="0"/>
          <w:color w:val="auto"/>
          <w:spacing w:val="0"/>
          <w:sz w:val="32"/>
          <w:szCs w:val="32"/>
          <w:highlight w:val="none"/>
          <w:shd w:val="clear" w:fill="FFFFFF"/>
          <w:lang w:val="en-US" w:eastAsia="zh-CN"/>
        </w:rPr>
        <w:t>依托</w:t>
      </w:r>
      <w:r>
        <w:rPr>
          <w:rFonts w:hint="eastAsia" w:ascii="方正仿宋_GBK" w:hAnsi="方正仿宋_GBK" w:eastAsia="方正仿宋_GBK" w:cs="方正仿宋_GBK"/>
          <w:i w:val="0"/>
          <w:iCs w:val="0"/>
          <w:caps w:val="0"/>
          <w:color w:val="auto"/>
          <w:spacing w:val="0"/>
          <w:sz w:val="32"/>
          <w:szCs w:val="32"/>
          <w:highlight w:val="none"/>
          <w:shd w:val="clear" w:fill="FFFFFF"/>
        </w:rPr>
        <w:t>单位存在到期未验收</w:t>
      </w:r>
      <w:r>
        <w:rPr>
          <w:rFonts w:hint="eastAsia" w:ascii="方正仿宋_GBK" w:hAnsi="方正仿宋_GBK" w:eastAsia="方正仿宋_GBK" w:cs="方正仿宋_GBK"/>
          <w:i w:val="0"/>
          <w:iCs w:val="0"/>
          <w:caps w:val="0"/>
          <w:color w:val="auto"/>
          <w:spacing w:val="0"/>
          <w:sz w:val="32"/>
          <w:szCs w:val="32"/>
          <w:highlight w:val="none"/>
          <w:shd w:val="clear" w:fill="FFFFFF"/>
          <w:lang w:val="en-US" w:eastAsia="zh-CN"/>
        </w:rPr>
        <w:t>科技计划</w:t>
      </w:r>
      <w:r>
        <w:rPr>
          <w:rFonts w:hint="eastAsia" w:ascii="方正仿宋_GBK" w:hAnsi="方正仿宋_GBK" w:eastAsia="方正仿宋_GBK" w:cs="方正仿宋_GBK"/>
          <w:i w:val="0"/>
          <w:iCs w:val="0"/>
          <w:caps w:val="0"/>
          <w:color w:val="auto"/>
          <w:spacing w:val="0"/>
          <w:sz w:val="32"/>
          <w:szCs w:val="32"/>
          <w:highlight w:val="none"/>
          <w:shd w:val="clear" w:fill="FFFFFF"/>
        </w:rPr>
        <w:t>项目累计超过3项的</w:t>
      </w:r>
      <w:r>
        <w:rPr>
          <w:rFonts w:hint="eastAsia" w:ascii="方正仿宋_GBK" w:hAnsi="方正仿宋_GBK" w:eastAsia="方正仿宋_GBK" w:cs="方正仿宋_GBK"/>
          <w:i w:val="0"/>
          <w:iCs w:val="0"/>
          <w:caps w:val="0"/>
          <w:color w:val="auto"/>
          <w:spacing w:val="0"/>
          <w:sz w:val="32"/>
          <w:szCs w:val="32"/>
          <w:highlight w:val="none"/>
          <w:shd w:val="clear" w:fill="FFFFFF"/>
          <w:lang w:val="en-US" w:eastAsia="zh-CN"/>
        </w:rPr>
        <w:t>不得申报（到期</w:t>
      </w:r>
      <w:r>
        <w:rPr>
          <w:rFonts w:hint="eastAsia" w:ascii="方正仿宋_GBK" w:hAnsi="方正仿宋_GBK" w:eastAsia="方正仿宋_GBK" w:cs="方正仿宋_GBK"/>
          <w:i w:val="0"/>
          <w:iCs w:val="0"/>
          <w:caps w:val="0"/>
          <w:color w:val="auto"/>
          <w:spacing w:val="0"/>
          <w:sz w:val="32"/>
          <w:szCs w:val="32"/>
          <w:highlight w:val="none"/>
          <w:shd w:val="clear" w:fill="FFFFFF"/>
        </w:rPr>
        <w:t>已提交验收报告的不在限项范围内</w:t>
      </w:r>
      <w:r>
        <w:rPr>
          <w:rFonts w:hint="eastAsia" w:ascii="方正仿宋_GBK" w:hAnsi="方正仿宋_GBK" w:eastAsia="方正仿宋_GBK" w:cs="方正仿宋_GBK"/>
          <w:i w:val="0"/>
          <w:iCs w:val="0"/>
          <w:caps w:val="0"/>
          <w:color w:val="auto"/>
          <w:spacing w:val="0"/>
          <w:sz w:val="32"/>
          <w:szCs w:val="32"/>
          <w:highlight w:val="none"/>
          <w:shd w:val="clear"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ascii="方正仿宋_GBK" w:hAnsi="方正仿宋_GBK" w:eastAsia="方正仿宋_GBK" w:cs="方正仿宋_GBK"/>
          <w:color w:val="auto"/>
          <w:kern w:val="2"/>
          <w:sz w:val="32"/>
          <w:szCs w:val="32"/>
          <w:highlight w:val="none"/>
          <w:lang w:val="en-US" w:eastAsia="zh-CN" w:bidi="ar-SA"/>
        </w:rPr>
      </w:pPr>
      <w:r>
        <w:rPr>
          <w:rFonts w:hint="eastAsia" w:ascii="方正仿宋_GBK" w:hAnsi="方正仿宋_GBK" w:eastAsia="方正仿宋_GBK" w:cs="方正仿宋_GBK"/>
          <w:color w:val="auto"/>
          <w:sz w:val="32"/>
          <w:szCs w:val="32"/>
          <w:lang w:val="en-US" w:eastAsia="zh-CN"/>
        </w:rPr>
        <w:t>6.面上项目实行单位限项申报，总体根据2021年度、2022年度第一批单位获自治区自然科学基金面上项目资助情况进行</w:t>
      </w:r>
      <w:r>
        <w:rPr>
          <w:rFonts w:hint="eastAsia" w:ascii="方正仿宋_GBK" w:hAnsi="方正仿宋_GBK" w:eastAsia="方正仿宋_GBK" w:cs="方正仿宋_GBK"/>
          <w:color w:val="auto"/>
          <w:kern w:val="2"/>
          <w:sz w:val="32"/>
          <w:szCs w:val="32"/>
          <w:lang w:val="en-US" w:eastAsia="zh-CN" w:bidi="ar-SA"/>
        </w:rPr>
        <w:t>分配，同时考虑自治区重点实验室、临床医学研究中心和联合基金单位等因素</w:t>
      </w:r>
      <w:r>
        <w:rPr>
          <w:rFonts w:hint="eastAsia" w:ascii="方正仿宋_GBK" w:hAnsi="仿宋_GB2312" w:eastAsia="方正仿宋_GBK"/>
          <w:sz w:val="32"/>
          <w:szCs w:val="32"/>
          <w:lang w:eastAsia="zh-CN"/>
        </w:rPr>
        <w:t>（</w:t>
      </w:r>
      <w:r>
        <w:rPr>
          <w:rFonts w:hint="eastAsia" w:ascii="方正仿宋_GBK" w:hAnsi="仿宋_GB2312" w:eastAsia="方正仿宋_GBK"/>
          <w:sz w:val="32"/>
          <w:szCs w:val="32"/>
          <w:lang w:val="en-US" w:eastAsia="zh-CN"/>
        </w:rPr>
        <w:t>单位</w:t>
      </w:r>
      <w:r>
        <w:rPr>
          <w:rFonts w:hint="eastAsia" w:ascii="方正仿宋_GBK" w:hAnsi="仿宋_GB2312" w:eastAsia="方正仿宋_GBK"/>
          <w:sz w:val="32"/>
          <w:szCs w:val="32"/>
          <w:lang w:eastAsia="zh-CN"/>
        </w:rPr>
        <w:t>数量分配见</w:t>
      </w:r>
      <w:r>
        <w:rPr>
          <w:rFonts w:hint="eastAsia" w:ascii="方正仿宋_GBK" w:hAnsi="仿宋_GB2312" w:eastAsia="方正仿宋_GBK"/>
          <w:sz w:val="32"/>
          <w:szCs w:val="32"/>
        </w:rPr>
        <w:t>附表</w:t>
      </w:r>
      <w:r>
        <w:rPr>
          <w:rFonts w:hint="eastAsia" w:ascii="方正仿宋_GBK" w:hAnsi="仿宋_GB2312" w:eastAsia="方正仿宋_GBK"/>
          <w:sz w:val="32"/>
          <w:szCs w:val="32"/>
          <w:lang w:val="en-US" w:eastAsia="zh-CN"/>
        </w:rPr>
        <w:t>2，表中未列出的单位，可申报数量为2021年度、2022年度第一批面上项目累计立项数，累计数少于2项或未立项的，最多可申报2项）</w:t>
      </w:r>
      <w:r>
        <w:rPr>
          <w:rFonts w:hint="eastAsia" w:ascii="方正仿宋_GBK" w:hAnsi="仿宋_GB2312" w:eastAsia="方正仿宋_GBK"/>
          <w:sz w:val="32"/>
          <w:szCs w:val="32"/>
          <w:lang w:eastAsia="zh-CN"/>
        </w:rPr>
        <w:t>。</w:t>
      </w:r>
      <w:r>
        <w:rPr>
          <w:rFonts w:hint="eastAsia" w:ascii="方正仿宋_GBK" w:hAnsi="方正仿宋_GBK" w:eastAsia="方正仿宋_GBK" w:cs="方正仿宋_GBK"/>
          <w:color w:val="auto"/>
          <w:kern w:val="2"/>
          <w:sz w:val="32"/>
          <w:szCs w:val="32"/>
          <w:lang w:val="en-US" w:eastAsia="zh-CN" w:bidi="ar-SA"/>
        </w:rPr>
        <w:t>支持数理重点基础学科发展，在数理学科分类下申报的项目不计入单位申报数量限</w:t>
      </w:r>
      <w:r>
        <w:rPr>
          <w:rFonts w:hint="eastAsia" w:ascii="方正仿宋_GBK" w:hAnsi="方正仿宋_GBK" w:eastAsia="方正仿宋_GBK" w:cs="方正仿宋_GBK"/>
          <w:color w:val="auto"/>
          <w:kern w:val="2"/>
          <w:sz w:val="32"/>
          <w:szCs w:val="32"/>
          <w:highlight w:val="none"/>
          <w:lang w:val="en-US" w:eastAsia="zh-CN" w:bidi="ar-SA"/>
        </w:rPr>
        <w:t>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lang w:val="en-US" w:eastAsia="zh-CN"/>
        </w:rPr>
      </w:pPr>
      <w:r>
        <w:rPr>
          <w:rFonts w:hint="eastAsia" w:ascii="方正仿宋_GBK" w:hAnsi="方正仿宋_GBK" w:eastAsia="方正仿宋_GBK" w:cs="方正仿宋_GBK"/>
          <w:color w:val="auto"/>
          <w:kern w:val="2"/>
          <w:sz w:val="32"/>
          <w:szCs w:val="32"/>
          <w:highlight w:val="none"/>
          <w:lang w:val="en-US" w:eastAsia="zh-CN" w:bidi="ar-SA"/>
        </w:rPr>
        <w:t>7.</w:t>
      </w:r>
      <w:r>
        <w:rPr>
          <w:rFonts w:hint="eastAsia" w:ascii="方正仿宋_GBK" w:hAnsi="方正仿宋_GBK" w:eastAsia="方正仿宋_GBK" w:cs="方正仿宋_GBK"/>
          <w:i w:val="0"/>
          <w:iCs w:val="0"/>
          <w:caps w:val="0"/>
          <w:color w:val="auto"/>
          <w:spacing w:val="0"/>
          <w:sz w:val="32"/>
          <w:szCs w:val="32"/>
          <w:highlight w:val="none"/>
          <w:shd w:val="clear" w:fill="FFFFFF"/>
        </w:rPr>
        <w:t>项目申报单位、</w:t>
      </w:r>
      <w:r>
        <w:rPr>
          <w:rFonts w:hint="eastAsia" w:ascii="方正仿宋_GBK" w:hAnsi="方正仿宋_GBK" w:eastAsia="方正仿宋_GBK" w:cs="方正仿宋_GBK"/>
          <w:i w:val="0"/>
          <w:iCs w:val="0"/>
          <w:caps w:val="0"/>
          <w:color w:val="auto"/>
          <w:spacing w:val="0"/>
          <w:sz w:val="32"/>
          <w:szCs w:val="32"/>
          <w:highlight w:val="none"/>
          <w:shd w:val="clear" w:fill="FFFFFF"/>
          <w:lang w:val="en-US" w:eastAsia="zh-CN"/>
        </w:rPr>
        <w:t>合作</w:t>
      </w:r>
      <w:r>
        <w:rPr>
          <w:rFonts w:hint="eastAsia" w:ascii="方正仿宋_GBK" w:hAnsi="方正仿宋_GBK" w:eastAsia="方正仿宋_GBK" w:cs="方正仿宋_GBK"/>
          <w:i w:val="0"/>
          <w:iCs w:val="0"/>
          <w:caps w:val="0"/>
          <w:color w:val="auto"/>
          <w:spacing w:val="0"/>
          <w:sz w:val="32"/>
          <w:szCs w:val="32"/>
          <w:highlight w:val="none"/>
          <w:shd w:val="clear" w:fill="FFFFFF"/>
        </w:rPr>
        <w:t>单位、</w:t>
      </w:r>
      <w:r>
        <w:rPr>
          <w:rFonts w:hint="eastAsia" w:ascii="方正仿宋_GBK" w:hAnsi="方正仿宋_GBK" w:eastAsia="方正仿宋_GBK" w:cs="方正仿宋_GBK"/>
          <w:i w:val="0"/>
          <w:iCs w:val="0"/>
          <w:caps w:val="0"/>
          <w:color w:val="auto"/>
          <w:spacing w:val="0"/>
          <w:sz w:val="32"/>
          <w:szCs w:val="32"/>
          <w:highlight w:val="none"/>
          <w:shd w:val="clear" w:fill="FFFFFF"/>
          <w:lang w:val="en-US" w:eastAsia="zh-CN"/>
        </w:rPr>
        <w:t>项目负责人、</w:t>
      </w:r>
      <w:r>
        <w:rPr>
          <w:rFonts w:hint="eastAsia" w:ascii="方正仿宋_GBK" w:hAnsi="方正仿宋_GBK" w:eastAsia="方正仿宋_GBK" w:cs="方正仿宋_GBK"/>
          <w:i w:val="0"/>
          <w:iCs w:val="0"/>
          <w:caps w:val="0"/>
          <w:color w:val="auto"/>
          <w:spacing w:val="0"/>
          <w:sz w:val="32"/>
          <w:szCs w:val="32"/>
          <w:highlight w:val="none"/>
          <w:shd w:val="clear" w:fill="FFFFFF"/>
        </w:rPr>
        <w:t>项目团队成员在财政资金专项审计、巡视等检查过程中存在违规行为，或有在惩戒执行期内的科研失信行为记录或相关社会领域信用“黑名单”记录的</w:t>
      </w:r>
      <w:r>
        <w:rPr>
          <w:rFonts w:hint="eastAsia" w:ascii="方正仿宋_GBK" w:hAnsi="方正仿宋_GBK" w:eastAsia="方正仿宋_GBK" w:cs="方正仿宋_GBK"/>
          <w:i w:val="0"/>
          <w:iCs w:val="0"/>
          <w:caps w:val="0"/>
          <w:color w:val="auto"/>
          <w:spacing w:val="0"/>
          <w:sz w:val="32"/>
          <w:szCs w:val="32"/>
          <w:highlight w:val="none"/>
          <w:shd w:val="clear" w:fill="FFFFFF"/>
          <w:lang w:val="en-US" w:eastAsia="zh-CN"/>
        </w:rPr>
        <w:t>不得申报。</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ascii="方正黑体_GBK" w:hAnsi="方正黑体_GBK" w:eastAsia="方正黑体_GBK" w:cs="方正黑体_GBK"/>
          <w:b w:val="0"/>
          <w:bCs/>
          <w:color w:val="auto"/>
          <w:sz w:val="32"/>
          <w:szCs w:val="32"/>
          <w:shd w:val="clear" w:color="auto" w:fill="FFFFFF"/>
          <w:lang w:val="en-US" w:eastAsia="zh-CN"/>
        </w:rPr>
      </w:pPr>
      <w:r>
        <w:rPr>
          <w:rFonts w:hint="eastAsia" w:ascii="方正黑体_GBK" w:hAnsi="方正黑体_GBK" w:eastAsia="方正黑体_GBK" w:cs="方正黑体_GBK"/>
          <w:b w:val="0"/>
          <w:bCs/>
          <w:color w:val="auto"/>
          <w:sz w:val="32"/>
          <w:szCs w:val="32"/>
          <w:shd w:val="clear" w:color="auto" w:fill="FFFFFF"/>
          <w:lang w:val="en-US" w:eastAsia="zh-CN"/>
        </w:rPr>
        <w:t>四、申报方式</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Autospacing="0" w:after="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kern w:val="0"/>
          <w:sz w:val="32"/>
          <w:szCs w:val="32"/>
          <w:lang w:bidi="ar"/>
        </w:rPr>
      </w:pPr>
      <w:r>
        <w:rPr>
          <w:rFonts w:hint="eastAsia" w:ascii="方正仿宋_GBK" w:hAnsi="方正仿宋_GBK" w:eastAsia="方正仿宋_GBK" w:cs="方正仿宋_GBK"/>
          <w:color w:val="auto"/>
          <w:kern w:val="2"/>
          <w:sz w:val="32"/>
          <w:szCs w:val="32"/>
          <w:lang w:val="en-US" w:eastAsia="zh-CN" w:bidi="ar-SA"/>
        </w:rPr>
        <w:t>1.申请人通过</w:t>
      </w:r>
      <w:r>
        <w:rPr>
          <w:rFonts w:hint="eastAsia" w:ascii="方正仿宋_GBK" w:hAnsi="方正仿宋_GBK" w:eastAsia="方正仿宋_GBK" w:cs="方正仿宋_GBK"/>
          <w:color w:val="auto"/>
          <w:kern w:val="0"/>
          <w:sz w:val="32"/>
          <w:szCs w:val="32"/>
          <w:lang w:bidi="ar"/>
        </w:rPr>
        <w:t>“</w:t>
      </w:r>
      <w:r>
        <w:rPr>
          <w:rFonts w:hint="eastAsia" w:ascii="方正仿宋_GBK" w:hAnsi="方正仿宋_GBK" w:eastAsia="方正仿宋_GBK" w:cs="方正仿宋_GBK"/>
          <w:color w:val="auto"/>
          <w:kern w:val="0"/>
          <w:sz w:val="32"/>
          <w:szCs w:val="32"/>
          <w:lang w:val="en-US" w:eastAsia="zh-CN" w:bidi="ar"/>
        </w:rPr>
        <w:t>新疆</w:t>
      </w:r>
      <w:r>
        <w:rPr>
          <w:rFonts w:hint="eastAsia" w:ascii="方正仿宋_GBK" w:hAnsi="方正仿宋_GBK" w:eastAsia="方正仿宋_GBK" w:cs="方正仿宋_GBK"/>
          <w:color w:val="auto"/>
          <w:kern w:val="0"/>
          <w:sz w:val="32"/>
          <w:szCs w:val="32"/>
          <w:lang w:bidi="ar"/>
        </w:rPr>
        <w:t>科技计划管理公共服务平台”</w:t>
      </w:r>
      <w:r>
        <w:rPr>
          <w:rFonts w:hint="eastAsia" w:ascii="方正仿宋_GBK" w:hAnsi="方正仿宋_GBK" w:eastAsia="方正仿宋_GBK" w:cs="方正仿宋_GBK"/>
          <w:color w:val="auto"/>
          <w:kern w:val="0"/>
          <w:sz w:val="32"/>
          <w:szCs w:val="32"/>
          <w:lang w:eastAsia="zh-CN" w:bidi="ar"/>
        </w:rPr>
        <w:t>在线撰写和提交</w:t>
      </w:r>
      <w:r>
        <w:rPr>
          <w:rFonts w:hint="eastAsia" w:ascii="方正仿宋_GBK" w:hAnsi="方正仿宋_GBK" w:eastAsia="方正仿宋_GBK" w:cs="方正仿宋_GBK"/>
          <w:color w:val="auto"/>
          <w:kern w:val="2"/>
          <w:sz w:val="32"/>
          <w:szCs w:val="32"/>
          <w:lang w:val="en-US" w:eastAsia="zh-CN" w:bidi="ar-SA"/>
        </w:rPr>
        <w:t>申请书及附件材料。申请人应确保在</w:t>
      </w:r>
      <w:r>
        <w:rPr>
          <w:rFonts w:hint="eastAsia" w:ascii="方正仿宋_GBK" w:hAnsi="方正仿宋_GBK" w:eastAsia="方正仿宋_GBK" w:cs="方正仿宋_GBK"/>
          <w:color w:val="auto"/>
          <w:kern w:val="0"/>
          <w:sz w:val="32"/>
          <w:szCs w:val="32"/>
          <w:lang w:bidi="ar"/>
        </w:rPr>
        <w:t>“</w:t>
      </w:r>
      <w:r>
        <w:rPr>
          <w:rFonts w:hint="eastAsia" w:ascii="方正仿宋_GBK" w:hAnsi="方正仿宋_GBK" w:eastAsia="方正仿宋_GBK" w:cs="方正仿宋_GBK"/>
          <w:color w:val="auto"/>
          <w:kern w:val="0"/>
          <w:sz w:val="32"/>
          <w:szCs w:val="32"/>
          <w:lang w:val="en-US" w:eastAsia="zh-CN" w:bidi="ar"/>
        </w:rPr>
        <w:t>新疆</w:t>
      </w:r>
      <w:r>
        <w:rPr>
          <w:rFonts w:hint="eastAsia" w:ascii="方正仿宋_GBK" w:hAnsi="方正仿宋_GBK" w:eastAsia="方正仿宋_GBK" w:cs="方正仿宋_GBK"/>
          <w:color w:val="auto"/>
          <w:kern w:val="0"/>
          <w:sz w:val="32"/>
          <w:szCs w:val="32"/>
          <w:lang w:bidi="ar"/>
        </w:rPr>
        <w:t>科技计划管理公共服务平台”</w:t>
      </w:r>
      <w:r>
        <w:rPr>
          <w:rFonts w:hint="eastAsia" w:ascii="方正仿宋_GBK" w:hAnsi="方正仿宋_GBK" w:eastAsia="方正仿宋_GBK" w:cs="方正仿宋_GBK"/>
          <w:color w:val="auto"/>
          <w:kern w:val="0"/>
          <w:sz w:val="32"/>
          <w:szCs w:val="32"/>
          <w:lang w:val="en-US" w:eastAsia="zh-CN" w:bidi="ar"/>
        </w:rPr>
        <w:t>提供的联系方式和电子邮箱</w:t>
      </w:r>
      <w:r>
        <w:rPr>
          <w:rFonts w:hint="eastAsia" w:ascii="方正仿宋_GBK" w:hAnsi="方正仿宋_GBK" w:eastAsia="方正仿宋_GBK" w:cs="方正仿宋_GBK"/>
          <w:color w:val="auto"/>
          <w:kern w:val="2"/>
          <w:sz w:val="32"/>
          <w:szCs w:val="32"/>
          <w:lang w:val="en-US" w:eastAsia="zh-CN" w:bidi="ar-SA"/>
        </w:rPr>
        <w:t>畅通有效。首次申报的单位，需先在</w:t>
      </w:r>
      <w:r>
        <w:rPr>
          <w:rFonts w:hint="eastAsia" w:ascii="方正仿宋_GBK" w:hAnsi="方正仿宋_GBK" w:eastAsia="方正仿宋_GBK" w:cs="方正仿宋_GBK"/>
          <w:color w:val="auto"/>
          <w:kern w:val="0"/>
          <w:sz w:val="32"/>
          <w:szCs w:val="32"/>
          <w:lang w:bidi="ar"/>
        </w:rPr>
        <w:t>“</w:t>
      </w:r>
      <w:r>
        <w:rPr>
          <w:rFonts w:hint="eastAsia" w:ascii="方正仿宋_GBK" w:hAnsi="方正仿宋_GBK" w:eastAsia="方正仿宋_GBK" w:cs="方正仿宋_GBK"/>
          <w:color w:val="auto"/>
          <w:kern w:val="0"/>
          <w:sz w:val="32"/>
          <w:szCs w:val="32"/>
          <w:lang w:val="en-US" w:eastAsia="zh-CN" w:bidi="ar"/>
        </w:rPr>
        <w:t>新疆</w:t>
      </w:r>
      <w:r>
        <w:rPr>
          <w:rFonts w:hint="eastAsia" w:ascii="方正仿宋_GBK" w:hAnsi="方正仿宋_GBK" w:eastAsia="方正仿宋_GBK" w:cs="方正仿宋_GBK"/>
          <w:color w:val="auto"/>
          <w:kern w:val="0"/>
          <w:sz w:val="32"/>
          <w:szCs w:val="32"/>
          <w:lang w:bidi="ar"/>
        </w:rPr>
        <w:t>科技计划管理公共服务平台”</w:t>
      </w:r>
      <w:r>
        <w:rPr>
          <w:rFonts w:hint="eastAsia" w:ascii="方正仿宋_GBK" w:hAnsi="方正仿宋_GBK" w:eastAsia="方正仿宋_GBK" w:cs="方正仿宋_GBK"/>
          <w:color w:val="auto"/>
          <w:kern w:val="2"/>
          <w:sz w:val="32"/>
          <w:szCs w:val="32"/>
          <w:lang w:val="en-US" w:eastAsia="zh-CN" w:bidi="ar-SA"/>
        </w:rPr>
        <w:t>进行注册，开通单位账号后方可申报。</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Autospacing="0" w:after="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kern w:val="0"/>
          <w:sz w:val="32"/>
          <w:szCs w:val="32"/>
          <w:lang w:val="en-US" w:eastAsia="zh-CN" w:bidi="ar"/>
        </w:rPr>
      </w:pPr>
      <w:r>
        <w:rPr>
          <w:rFonts w:hint="eastAsia" w:ascii="方正仿宋_GBK" w:hAnsi="方正仿宋_GBK" w:eastAsia="方正仿宋_GBK" w:cs="方正仿宋_GBK"/>
          <w:color w:val="auto"/>
          <w:kern w:val="2"/>
          <w:sz w:val="32"/>
          <w:szCs w:val="32"/>
          <w:lang w:val="en-US" w:eastAsia="zh-CN" w:bidi="ar-SA"/>
        </w:rPr>
        <w:t>2.</w:t>
      </w:r>
      <w:r>
        <w:rPr>
          <w:rFonts w:hint="eastAsia" w:ascii="方正仿宋_GBK" w:hAnsi="方正仿宋_GBK" w:eastAsia="方正仿宋_GBK" w:cs="方正仿宋_GBK"/>
          <w:color w:val="auto"/>
          <w:kern w:val="0"/>
          <w:sz w:val="32"/>
          <w:szCs w:val="32"/>
          <w:lang w:bidi="ar"/>
        </w:rPr>
        <w:t>申请人应当对所提交材料的真实性</w:t>
      </w:r>
      <w:r>
        <w:rPr>
          <w:rFonts w:hint="eastAsia" w:ascii="方正仿宋_GBK" w:hAnsi="方正仿宋_GBK" w:eastAsia="方正仿宋_GBK" w:cs="方正仿宋_GBK"/>
          <w:color w:val="auto"/>
          <w:kern w:val="0"/>
          <w:sz w:val="32"/>
          <w:szCs w:val="32"/>
          <w:lang w:eastAsia="zh-CN" w:bidi="ar"/>
        </w:rPr>
        <w:t>、合法性、保密性</w:t>
      </w:r>
      <w:r>
        <w:rPr>
          <w:rFonts w:hint="eastAsia" w:ascii="方正仿宋_GBK" w:hAnsi="方正仿宋_GBK" w:eastAsia="方正仿宋_GBK" w:cs="方正仿宋_GBK"/>
          <w:color w:val="auto"/>
          <w:kern w:val="0"/>
          <w:sz w:val="32"/>
          <w:szCs w:val="32"/>
          <w:lang w:bidi="ar"/>
        </w:rPr>
        <w:t>负责。</w:t>
      </w:r>
      <w:r>
        <w:rPr>
          <w:rFonts w:hint="default" w:ascii="方正仿宋_GBK" w:hAnsi="方正仿宋_GBK" w:eastAsia="方正仿宋_GBK" w:cs="方正仿宋_GBK"/>
          <w:color w:val="auto"/>
          <w:kern w:val="2"/>
          <w:sz w:val="32"/>
          <w:szCs w:val="32"/>
          <w:lang w:val="en-US" w:eastAsia="zh-CN" w:bidi="ar-SA"/>
        </w:rPr>
        <w:t>不得提交有涉密内容的项目。</w:t>
      </w:r>
      <w:r>
        <w:rPr>
          <w:rFonts w:hint="eastAsia" w:ascii="方正仿宋_GBK" w:hAnsi="方正仿宋_GBK" w:eastAsia="方正仿宋_GBK" w:cs="方正仿宋_GBK"/>
          <w:color w:val="auto"/>
          <w:kern w:val="2"/>
          <w:sz w:val="32"/>
          <w:szCs w:val="32"/>
          <w:lang w:val="en-US" w:eastAsia="zh-CN" w:bidi="ar-SA"/>
        </w:rPr>
        <w:t>项目申报单位及申请人须分别签署自治区科技计划项目诚信承诺书。</w:t>
      </w:r>
      <w:r>
        <w:rPr>
          <w:rFonts w:hint="default" w:ascii="方正仿宋_GBK" w:hAnsi="方正仿宋_GBK" w:eastAsia="方正仿宋_GBK" w:cs="方正仿宋_GBK"/>
          <w:color w:val="auto"/>
          <w:kern w:val="2"/>
          <w:sz w:val="32"/>
          <w:szCs w:val="32"/>
          <w:lang w:val="en-US" w:eastAsia="zh-CN" w:bidi="ar-SA"/>
        </w:rPr>
        <w:t>依托单位应认真履行项目管理主体责任，</w:t>
      </w:r>
      <w:r>
        <w:rPr>
          <w:rFonts w:hint="eastAsia" w:ascii="方正仿宋_GBK" w:hAnsi="仿宋_GB2312" w:eastAsia="方正仿宋_GBK"/>
          <w:sz w:val="32"/>
          <w:szCs w:val="32"/>
        </w:rPr>
        <w:t>加强对项目</w:t>
      </w:r>
      <w:r>
        <w:rPr>
          <w:rFonts w:hint="eastAsia" w:ascii="方正仿宋_GBK" w:hAnsi="仿宋_GB2312" w:eastAsia="方正仿宋_GBK"/>
          <w:sz w:val="32"/>
          <w:szCs w:val="32"/>
          <w:lang w:eastAsia="zh-CN"/>
        </w:rPr>
        <w:t>申请</w:t>
      </w:r>
      <w:r>
        <w:rPr>
          <w:rFonts w:hint="eastAsia" w:ascii="方正仿宋_GBK" w:hAnsi="仿宋_GB2312" w:eastAsia="方正仿宋_GBK"/>
          <w:sz w:val="32"/>
          <w:szCs w:val="32"/>
        </w:rPr>
        <w:t>人和项目研究内容的政治审查，</w:t>
      </w:r>
      <w:r>
        <w:rPr>
          <w:rFonts w:hint="eastAsia" w:ascii="方正仿宋_GBK" w:hAnsi="方正仿宋_GBK" w:eastAsia="方正仿宋_GBK" w:cs="方正仿宋_GBK"/>
          <w:color w:val="auto"/>
          <w:kern w:val="2"/>
          <w:sz w:val="32"/>
          <w:szCs w:val="32"/>
          <w:lang w:val="en-US" w:eastAsia="zh-CN" w:bidi="ar-SA"/>
        </w:rPr>
        <w:t>审核</w:t>
      </w:r>
      <w:r>
        <w:rPr>
          <w:rFonts w:hint="default" w:ascii="方正仿宋_GBK" w:hAnsi="方正仿宋_GBK" w:eastAsia="方正仿宋_GBK" w:cs="方正仿宋_GBK"/>
          <w:color w:val="auto"/>
          <w:kern w:val="2"/>
          <w:sz w:val="32"/>
          <w:szCs w:val="32"/>
          <w:lang w:val="en-US" w:eastAsia="zh-CN" w:bidi="ar-SA"/>
        </w:rPr>
        <w:t>申请人的申</w:t>
      </w:r>
      <w:r>
        <w:rPr>
          <w:rFonts w:hint="eastAsia" w:ascii="方正仿宋_GBK" w:hAnsi="方正仿宋_GBK" w:eastAsia="方正仿宋_GBK" w:cs="方正仿宋_GBK"/>
          <w:color w:val="auto"/>
          <w:kern w:val="2"/>
          <w:sz w:val="32"/>
          <w:szCs w:val="32"/>
          <w:lang w:val="en-US" w:eastAsia="zh-CN" w:bidi="ar-SA"/>
        </w:rPr>
        <w:t>报</w:t>
      </w:r>
      <w:r>
        <w:rPr>
          <w:rFonts w:hint="default" w:ascii="方正仿宋_GBK" w:hAnsi="方正仿宋_GBK" w:eastAsia="方正仿宋_GBK" w:cs="方正仿宋_GBK"/>
          <w:color w:val="auto"/>
          <w:kern w:val="2"/>
          <w:sz w:val="32"/>
          <w:szCs w:val="32"/>
          <w:lang w:val="en-US" w:eastAsia="zh-CN" w:bidi="ar-SA"/>
        </w:rPr>
        <w:t>资格</w:t>
      </w:r>
      <w:r>
        <w:rPr>
          <w:rFonts w:hint="eastAsia" w:ascii="方正仿宋_GBK" w:hAnsi="方正仿宋_GBK" w:eastAsia="方正仿宋_GBK" w:cs="方正仿宋_GBK"/>
          <w:color w:val="auto"/>
          <w:kern w:val="2"/>
          <w:sz w:val="32"/>
          <w:szCs w:val="32"/>
          <w:lang w:val="en-US" w:eastAsia="zh-CN" w:bidi="ar-SA"/>
        </w:rPr>
        <w:t>和</w:t>
      </w:r>
      <w:r>
        <w:rPr>
          <w:rFonts w:hint="default" w:ascii="方正仿宋_GBK" w:hAnsi="方正仿宋_GBK" w:eastAsia="方正仿宋_GBK" w:cs="方正仿宋_GBK"/>
          <w:color w:val="auto"/>
          <w:kern w:val="2"/>
          <w:sz w:val="32"/>
          <w:szCs w:val="32"/>
          <w:lang w:val="en-US" w:eastAsia="zh-CN" w:bidi="ar-SA"/>
        </w:rPr>
        <w:t>申</w:t>
      </w:r>
      <w:r>
        <w:rPr>
          <w:rFonts w:hint="eastAsia" w:ascii="方正仿宋_GBK" w:hAnsi="方正仿宋_GBK" w:eastAsia="方正仿宋_GBK" w:cs="方正仿宋_GBK"/>
          <w:color w:val="auto"/>
          <w:kern w:val="2"/>
          <w:sz w:val="32"/>
          <w:szCs w:val="32"/>
          <w:lang w:val="en-US" w:eastAsia="zh-CN" w:bidi="ar-SA"/>
        </w:rPr>
        <w:t>报</w:t>
      </w:r>
      <w:r>
        <w:rPr>
          <w:rFonts w:hint="default" w:ascii="方正仿宋_GBK" w:hAnsi="方正仿宋_GBK" w:eastAsia="方正仿宋_GBK" w:cs="方正仿宋_GBK"/>
          <w:color w:val="auto"/>
          <w:kern w:val="2"/>
          <w:sz w:val="32"/>
          <w:szCs w:val="32"/>
          <w:lang w:val="en-US" w:eastAsia="zh-CN" w:bidi="ar-SA"/>
        </w:rPr>
        <w:t>材料的真实性和完整性，</w:t>
      </w:r>
      <w:r>
        <w:rPr>
          <w:rFonts w:hint="eastAsia" w:ascii="方正仿宋_GBK" w:hAnsi="仿宋_GB2312" w:eastAsia="方正仿宋_GBK"/>
          <w:sz w:val="32"/>
          <w:szCs w:val="32"/>
          <w:lang w:eastAsia="zh-CN"/>
        </w:rPr>
        <w:t>确保</w:t>
      </w:r>
      <w:r>
        <w:rPr>
          <w:rFonts w:hint="eastAsia" w:ascii="方正仿宋_GBK" w:hAnsi="仿宋_GB2312" w:eastAsia="方正仿宋_GBK"/>
          <w:sz w:val="32"/>
          <w:szCs w:val="32"/>
        </w:rPr>
        <w:t>申报质量</w:t>
      </w:r>
      <w:r>
        <w:rPr>
          <w:rFonts w:hint="eastAsia" w:ascii="方正仿宋_GBK" w:hAnsi="仿宋_GB2312" w:eastAsia="方正仿宋_GBK"/>
          <w:sz w:val="32"/>
          <w:szCs w:val="32"/>
          <w:lang w:eastAsia="zh-CN"/>
        </w:rPr>
        <w:t>。</w:t>
      </w:r>
      <w:r>
        <w:rPr>
          <w:rFonts w:hint="eastAsia" w:ascii="方正仿宋_GBK" w:hAnsi="方正仿宋_GBK" w:eastAsia="方正仿宋_GBK" w:cs="方正仿宋_GBK"/>
          <w:color w:val="auto"/>
          <w:kern w:val="2"/>
          <w:sz w:val="32"/>
          <w:szCs w:val="32"/>
          <w:lang w:val="en-US" w:eastAsia="zh-CN" w:bidi="ar-SA"/>
        </w:rPr>
        <w:t>依托单位对申请书审核把关后提交至推荐单位，推荐单位应在项目申请截止时间前，</w:t>
      </w:r>
      <w:r>
        <w:rPr>
          <w:rFonts w:hint="eastAsia" w:ascii="方正仿宋_GBK" w:hAnsi="方正仿宋_GBK" w:eastAsia="方正仿宋_GBK" w:cs="方正仿宋_GBK"/>
          <w:color w:val="auto"/>
          <w:kern w:val="0"/>
          <w:sz w:val="32"/>
          <w:szCs w:val="32"/>
          <w:lang w:bidi="ar"/>
        </w:rPr>
        <w:t>审查推荐至科技厅。</w:t>
      </w:r>
      <w:r>
        <w:rPr>
          <w:rFonts w:hint="eastAsia" w:ascii="方正仿宋_GBK" w:hAnsi="仿宋_GB2312" w:eastAsia="方正仿宋_GBK"/>
          <w:sz w:val="32"/>
          <w:szCs w:val="32"/>
          <w:lang w:eastAsia="zh-CN"/>
        </w:rPr>
        <w:t>纸质申请材料先由依托单位保管</w:t>
      </w:r>
      <w:r>
        <w:rPr>
          <w:rFonts w:hint="eastAsia" w:ascii="方正仿宋_GBK" w:hAnsi="仿宋_GB2312" w:eastAsia="方正仿宋_GBK"/>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3.</w:t>
      </w:r>
      <w:r>
        <w:rPr>
          <w:rFonts w:hint="eastAsia" w:ascii="方正仿宋_GBK" w:hAnsi="仿宋_GB2312" w:eastAsia="方正仿宋_GBK"/>
          <w:sz w:val="32"/>
          <w:szCs w:val="32"/>
          <w:lang w:eastAsia="zh-CN"/>
        </w:rPr>
        <w:t>依托单位应做好</w:t>
      </w:r>
      <w:r>
        <w:rPr>
          <w:rFonts w:hint="eastAsia" w:ascii="方正仿宋_GBK" w:hAnsi="仿宋_GB2312" w:eastAsia="方正仿宋_GBK"/>
          <w:sz w:val="32"/>
          <w:szCs w:val="32"/>
          <w:lang w:val="en-US" w:eastAsia="zh-CN"/>
        </w:rPr>
        <w:t>面上</w:t>
      </w:r>
      <w:r>
        <w:rPr>
          <w:rFonts w:hint="eastAsia" w:ascii="方正仿宋_GBK" w:hAnsi="仿宋_GB2312" w:eastAsia="方正仿宋_GBK"/>
          <w:sz w:val="32"/>
          <w:szCs w:val="32"/>
          <w:lang w:eastAsia="zh-CN"/>
        </w:rPr>
        <w:t>项目的初审和推荐工作，</w:t>
      </w:r>
      <w:r>
        <w:rPr>
          <w:rFonts w:hint="eastAsia" w:ascii="方正仿宋_GBK" w:hAnsi="仿宋_GB2312" w:eastAsia="方正仿宋_GBK"/>
          <w:sz w:val="32"/>
          <w:szCs w:val="32"/>
        </w:rPr>
        <w:t>推荐材料</w:t>
      </w:r>
      <w:r>
        <w:rPr>
          <w:rFonts w:hint="eastAsia" w:ascii="方正仿宋_GBK" w:hAnsi="仿宋_GB2312" w:eastAsia="方正仿宋_GBK"/>
          <w:sz w:val="32"/>
          <w:szCs w:val="32"/>
          <w:lang w:eastAsia="zh-CN"/>
        </w:rPr>
        <w:t>（项</w:t>
      </w:r>
      <w:r>
        <w:rPr>
          <w:rFonts w:hint="eastAsia" w:ascii="方正仿宋_GBK" w:hAnsi="仿宋_GB2312" w:eastAsia="方正仿宋_GBK"/>
          <w:sz w:val="32"/>
          <w:szCs w:val="32"/>
        </w:rPr>
        <w:t>目初</w:t>
      </w:r>
      <w:r>
        <w:rPr>
          <w:rFonts w:hint="eastAsia" w:ascii="方正仿宋_GBK" w:hAnsi="仿宋_GB2312" w:eastAsia="方正仿宋_GBK"/>
          <w:sz w:val="32"/>
          <w:szCs w:val="32"/>
          <w:lang w:eastAsia="zh-CN"/>
        </w:rPr>
        <w:t>审</w:t>
      </w:r>
      <w:r>
        <w:rPr>
          <w:rFonts w:hint="eastAsia" w:ascii="方正仿宋_GBK" w:hAnsi="仿宋_GB2312" w:eastAsia="方正仿宋_GBK"/>
          <w:sz w:val="32"/>
          <w:szCs w:val="32"/>
        </w:rPr>
        <w:t>专家打分汇总表、专家意见表和各单位择优推荐函</w:t>
      </w:r>
      <w:r>
        <w:rPr>
          <w:rFonts w:hint="eastAsia" w:ascii="方正仿宋_GBK" w:hAnsi="仿宋_GB2312" w:eastAsia="方正仿宋_GBK"/>
          <w:sz w:val="32"/>
          <w:szCs w:val="32"/>
          <w:lang w:val="en-US" w:eastAsia="zh-CN"/>
        </w:rPr>
        <w:t>一式一份</w:t>
      </w:r>
      <w:r>
        <w:rPr>
          <w:rFonts w:hint="eastAsia" w:ascii="方正仿宋_GBK" w:hAnsi="仿宋_GB2312" w:eastAsia="方正仿宋_GBK"/>
          <w:sz w:val="32"/>
          <w:szCs w:val="32"/>
          <w:lang w:eastAsia="zh-CN"/>
        </w:rPr>
        <w:t>）</w:t>
      </w:r>
      <w:r>
        <w:rPr>
          <w:rFonts w:hint="eastAsia" w:ascii="方正仿宋_GBK" w:hAnsi="仿宋_GB2312" w:eastAsia="方正仿宋_GBK"/>
          <w:spacing w:val="-10"/>
          <w:sz w:val="32"/>
          <w:szCs w:val="32"/>
        </w:rPr>
        <w:t>需</w:t>
      </w:r>
      <w:r>
        <w:rPr>
          <w:rFonts w:hint="eastAsia" w:ascii="方正仿宋_GBK" w:hAnsi="仿宋_GB2312" w:eastAsia="方正仿宋_GBK"/>
          <w:spacing w:val="-10"/>
          <w:sz w:val="32"/>
          <w:szCs w:val="32"/>
          <w:lang w:eastAsia="zh-CN"/>
        </w:rPr>
        <w:t>在项目申报截止后的一周内报送至新疆科技项目服务中心</w:t>
      </w:r>
      <w:r>
        <w:rPr>
          <w:rFonts w:hint="eastAsia" w:ascii="方正仿宋_GBK" w:hAnsi="仿宋_GB2312" w:eastAsia="方正仿宋_GBK"/>
          <w:spacing w:val="-10"/>
          <w:sz w:val="32"/>
          <w:szCs w:val="32"/>
          <w:lang w:val="en-US" w:eastAsia="zh-CN"/>
        </w:rPr>
        <w:t>316室</w:t>
      </w:r>
      <w:r>
        <w:rPr>
          <w:rFonts w:hint="eastAsia" w:ascii="方正仿宋_GBK" w:hAnsi="仿宋_GB2312" w:eastAsia="方正仿宋_GBK"/>
          <w:spacing w:val="-1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方正黑体_GBK" w:hAnsi="方正黑体_GBK" w:eastAsia="方正黑体_GBK" w:cs="方正黑体_GBK"/>
          <w:b w:val="0"/>
          <w:bCs/>
          <w:color w:val="auto"/>
          <w:sz w:val="32"/>
          <w:szCs w:val="32"/>
          <w:shd w:val="clear" w:color="auto" w:fill="FFFFFF"/>
          <w:lang w:val="en-US" w:eastAsia="zh-CN"/>
        </w:rPr>
      </w:pPr>
      <w:r>
        <w:rPr>
          <w:rFonts w:hint="eastAsia" w:ascii="方正黑体_GBK" w:hAnsi="方正黑体_GBK" w:eastAsia="方正黑体_GBK" w:cs="方正黑体_GBK"/>
          <w:color w:val="auto"/>
          <w:kern w:val="2"/>
          <w:sz w:val="32"/>
          <w:szCs w:val="32"/>
          <w:lang w:val="en-US" w:eastAsia="zh-CN" w:bidi="ar-SA"/>
        </w:rPr>
        <w:t>五、</w:t>
      </w:r>
      <w:r>
        <w:rPr>
          <w:rFonts w:hint="eastAsia" w:ascii="方正黑体_GBK" w:hAnsi="方正黑体_GBK" w:eastAsia="方正黑体_GBK" w:cs="方正黑体_GBK"/>
          <w:b w:val="0"/>
          <w:bCs/>
          <w:color w:val="auto"/>
          <w:sz w:val="32"/>
          <w:szCs w:val="32"/>
          <w:shd w:val="clear" w:color="auto" w:fill="FFFFFF"/>
          <w:lang w:val="en-US" w:eastAsia="zh-CN"/>
        </w:rPr>
        <w:t>其它要求</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1.申请人可以向科技厅提供2名以内不适宜评审其项目申请的评审专家名单及说明。</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2.提交申请书前请确认项目名称、个人信息等填写无误。项目名称用中文表述，如确需英文表述的须放在括号内。</w:t>
      </w:r>
    </w:p>
    <w:p>
      <w:pPr>
        <w:pStyle w:val="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jc w:val="both"/>
        <w:textAlignment w:val="auto"/>
        <w:rPr>
          <w:rFonts w:hint="eastAsia" w:ascii="方正仿宋_GBK" w:hAnsi="方正仿宋_GBK" w:eastAsia="方正仿宋_GBK" w:cs="方正仿宋_GBK"/>
          <w:i w:val="0"/>
          <w:iCs w:val="0"/>
          <w:caps w:val="0"/>
          <w:color w:val="auto"/>
          <w:spacing w:val="0"/>
          <w:kern w:val="0"/>
          <w:sz w:val="32"/>
          <w:szCs w:val="32"/>
          <w:highlight w:val="none"/>
          <w:shd w:val="clear" w:fill="FFFFFF"/>
          <w:lang w:val="en-US" w:eastAsia="zh-CN" w:bidi="ar"/>
        </w:rPr>
      </w:pPr>
      <w:r>
        <w:rPr>
          <w:rFonts w:hint="eastAsia" w:ascii="方正仿宋_GBK" w:hAnsi="方正仿宋_GBK" w:eastAsia="方正仿宋_GBK" w:cs="方正仿宋_GBK"/>
          <w:color w:val="auto"/>
          <w:kern w:val="2"/>
          <w:sz w:val="32"/>
          <w:szCs w:val="32"/>
          <w:lang w:val="en-US" w:eastAsia="zh-CN" w:bidi="ar-SA"/>
        </w:rPr>
        <w:t>3.</w:t>
      </w:r>
      <w:r>
        <w:rPr>
          <w:rFonts w:hint="eastAsia" w:ascii="方正仿宋_GBK" w:hAnsi="方正仿宋_GBK" w:eastAsia="方正仿宋_GBK" w:cs="方正仿宋_GBK"/>
          <w:i w:val="0"/>
          <w:iCs w:val="0"/>
          <w:caps w:val="0"/>
          <w:color w:val="auto"/>
          <w:spacing w:val="0"/>
          <w:kern w:val="0"/>
          <w:sz w:val="32"/>
          <w:szCs w:val="32"/>
          <w:highlight w:val="none"/>
          <w:shd w:val="clear" w:fill="FFFFFF"/>
          <w:lang w:val="en-US" w:eastAsia="zh-CN" w:bidi="ar"/>
        </w:rPr>
        <w:t>有自筹资金来源的，应当提供出资证明及其他相关财务资料，单位自筹资金必须是货币资金。项目申报单位在项目实施前已有的仪器设备、图书资料、实验材料等非货币形式的投入不能作为项目自筹资金部分。</w:t>
      </w:r>
    </w:p>
    <w:p>
      <w:pPr>
        <w:pStyle w:val="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jc w:val="both"/>
        <w:textAlignment w:val="auto"/>
        <w:rPr>
          <w:rFonts w:hint="eastAsia" w:ascii="方正仿宋_GBK" w:hAnsi="方正仿宋_GBK" w:eastAsia="方正仿宋_GBK" w:cs="方正仿宋_GBK"/>
          <w:i w:val="0"/>
          <w:iCs w:val="0"/>
          <w:caps w:val="0"/>
          <w:color w:val="auto"/>
          <w:spacing w:val="0"/>
          <w:sz w:val="32"/>
          <w:szCs w:val="32"/>
          <w:highlight w:val="none"/>
          <w:shd w:val="clear" w:fill="FFFFFF"/>
        </w:rPr>
      </w:pPr>
      <w:r>
        <w:rPr>
          <w:rFonts w:hint="eastAsia" w:ascii="方正仿宋_GBK" w:hAnsi="方正仿宋_GBK" w:eastAsia="方正仿宋_GBK" w:cs="方正仿宋_GBK"/>
          <w:i w:val="0"/>
          <w:iCs w:val="0"/>
          <w:caps w:val="0"/>
          <w:color w:val="auto"/>
          <w:spacing w:val="0"/>
          <w:sz w:val="32"/>
          <w:szCs w:val="32"/>
          <w:highlight w:val="none"/>
          <w:shd w:val="clear" w:fill="FFFFFF"/>
          <w:lang w:val="en-US" w:eastAsia="zh-CN"/>
        </w:rPr>
        <w:t>4</w:t>
      </w:r>
      <w:r>
        <w:rPr>
          <w:rFonts w:hint="eastAsia" w:ascii="方正仿宋_GBK" w:hAnsi="方正仿宋_GBK" w:eastAsia="方正仿宋_GBK" w:cs="方正仿宋_GBK"/>
          <w:i w:val="0"/>
          <w:iCs w:val="0"/>
          <w:caps w:val="0"/>
          <w:color w:val="auto"/>
          <w:spacing w:val="0"/>
          <w:sz w:val="32"/>
          <w:szCs w:val="32"/>
          <w:highlight w:val="none"/>
          <w:shd w:val="clear" w:fill="FFFFFF"/>
        </w:rPr>
        <w:t>.有条件的项目单位和推荐单位应建立完善科研伦理和科技安全审查机制，防范科研伦理和安全风险，按照有关法律法规，加强审查和过程管理。</w:t>
      </w:r>
    </w:p>
    <w:p>
      <w:pPr>
        <w:pStyle w:val="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jc w:val="both"/>
        <w:textAlignment w:val="auto"/>
        <w:rPr>
          <w:rFonts w:hint="eastAsia" w:ascii="方正仿宋_GBK" w:hAnsi="方正仿宋_GBK" w:eastAsia="方正仿宋_GBK" w:cs="方正仿宋_GBK"/>
          <w:i w:val="0"/>
          <w:iCs w:val="0"/>
          <w:caps w:val="0"/>
          <w:color w:val="auto"/>
          <w:spacing w:val="0"/>
          <w:sz w:val="32"/>
          <w:szCs w:val="32"/>
          <w:highlight w:val="none"/>
          <w:shd w:val="clear" w:fill="FFFFFF"/>
          <w:lang w:val="en-US" w:eastAsia="zh-CN"/>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beforeAutospacing="0" w:after="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pacing w:val="-10"/>
          <w:sz w:val="32"/>
          <w:szCs w:val="32"/>
          <w:lang w:val="en-US" w:eastAsia="zh-CN"/>
        </w:rPr>
      </w:pPr>
      <w:r>
        <w:rPr>
          <w:rFonts w:hint="eastAsia" w:ascii="方正仿宋_GBK" w:hAnsi="方正仿宋_GBK" w:eastAsia="方正仿宋_GBK" w:cs="方正仿宋_GBK"/>
          <w:color w:val="auto"/>
          <w:sz w:val="32"/>
          <w:szCs w:val="32"/>
          <w:lang w:val="en-US" w:eastAsia="zh-CN"/>
        </w:rPr>
        <w:t>附件：</w:t>
      </w:r>
      <w:r>
        <w:rPr>
          <w:rFonts w:hint="eastAsia" w:ascii="方正仿宋_GBK" w:hAnsi="方正仿宋_GBK" w:eastAsia="方正仿宋_GBK" w:cs="方正仿宋_GBK"/>
          <w:color w:val="auto"/>
          <w:spacing w:val="-10"/>
          <w:sz w:val="32"/>
          <w:szCs w:val="32"/>
          <w:lang w:val="en-US" w:eastAsia="zh-CN"/>
        </w:rPr>
        <w:t>1.2022年度第二批自治区自然科学基金重点项目资</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Autospacing="0" w:after="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pacing w:val="-10"/>
          <w:sz w:val="32"/>
          <w:szCs w:val="32"/>
          <w:lang w:val="en-US" w:eastAsia="zh-CN"/>
        </w:rPr>
      </w:pPr>
      <w:r>
        <w:rPr>
          <w:rFonts w:hint="eastAsia" w:ascii="方正仿宋_GBK" w:hAnsi="方正仿宋_GBK" w:eastAsia="方正仿宋_GBK" w:cs="方正仿宋_GBK"/>
          <w:color w:val="auto"/>
          <w:spacing w:val="-10"/>
          <w:sz w:val="32"/>
          <w:szCs w:val="32"/>
          <w:lang w:val="en-US" w:eastAsia="zh-CN"/>
        </w:rPr>
        <w:t xml:space="preserve">         助领域</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Autospacing="0" w:after="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spacing w:val="-11"/>
          <w:sz w:val="32"/>
          <w:szCs w:val="32"/>
        </w:rPr>
      </w:pPr>
      <w:r>
        <w:rPr>
          <w:rFonts w:hint="eastAsia" w:ascii="方正仿宋_GBK" w:hAnsi="方正仿宋_GBK" w:eastAsia="方正仿宋_GBK" w:cs="方正仿宋_GBK"/>
          <w:color w:val="auto"/>
          <w:sz w:val="32"/>
          <w:szCs w:val="32"/>
          <w:lang w:val="en-US" w:eastAsia="zh-CN"/>
        </w:rPr>
        <w:t xml:space="preserve">      2.2</w:t>
      </w:r>
      <w:r>
        <w:rPr>
          <w:rFonts w:hint="eastAsia" w:ascii="方正仿宋_GBK" w:hAnsi="方正仿宋_GBK" w:eastAsia="方正仿宋_GBK" w:cs="方正仿宋_GBK"/>
          <w:spacing w:val="-11"/>
          <w:sz w:val="32"/>
          <w:szCs w:val="32"/>
        </w:rPr>
        <w:t>02</w:t>
      </w:r>
      <w:r>
        <w:rPr>
          <w:rFonts w:hint="eastAsia" w:ascii="方正仿宋_GBK" w:hAnsi="方正仿宋_GBK" w:eastAsia="方正仿宋_GBK" w:cs="方正仿宋_GBK"/>
          <w:spacing w:val="-11"/>
          <w:sz w:val="32"/>
          <w:szCs w:val="32"/>
          <w:lang w:val="en-US" w:eastAsia="zh-CN"/>
        </w:rPr>
        <w:t>2</w:t>
      </w:r>
      <w:r>
        <w:rPr>
          <w:rFonts w:hint="eastAsia" w:ascii="方正仿宋_GBK" w:hAnsi="方正仿宋_GBK" w:eastAsia="方正仿宋_GBK" w:cs="方正仿宋_GBK"/>
          <w:spacing w:val="-11"/>
          <w:sz w:val="32"/>
          <w:szCs w:val="32"/>
        </w:rPr>
        <w:t>年</w:t>
      </w:r>
      <w:r>
        <w:rPr>
          <w:rFonts w:hint="eastAsia" w:ascii="方正仿宋_GBK" w:hAnsi="方正仿宋_GBK" w:eastAsia="方正仿宋_GBK" w:cs="方正仿宋_GBK"/>
          <w:spacing w:val="-11"/>
          <w:sz w:val="32"/>
          <w:szCs w:val="32"/>
          <w:lang w:eastAsia="zh-CN"/>
        </w:rPr>
        <w:t>度</w:t>
      </w:r>
      <w:r>
        <w:rPr>
          <w:rFonts w:hint="eastAsia" w:ascii="方正仿宋_GBK" w:hAnsi="方正仿宋_GBK" w:eastAsia="方正仿宋_GBK" w:cs="方正仿宋_GBK"/>
          <w:spacing w:val="-11"/>
          <w:sz w:val="32"/>
          <w:szCs w:val="32"/>
          <w:lang w:val="en-US" w:eastAsia="zh-CN"/>
        </w:rPr>
        <w:t>第二批</w:t>
      </w:r>
      <w:r>
        <w:rPr>
          <w:rFonts w:hint="eastAsia" w:ascii="方正仿宋_GBK" w:hAnsi="方正仿宋_GBK" w:eastAsia="方正仿宋_GBK" w:cs="方正仿宋_GBK"/>
          <w:spacing w:val="-11"/>
          <w:sz w:val="32"/>
          <w:szCs w:val="32"/>
        </w:rPr>
        <w:t>自治区自然科学基金</w:t>
      </w:r>
      <w:r>
        <w:rPr>
          <w:rFonts w:hint="eastAsia" w:ascii="方正仿宋_GBK" w:hAnsi="方正仿宋_GBK" w:eastAsia="方正仿宋_GBK" w:cs="方正仿宋_GBK"/>
          <w:spacing w:val="-11"/>
          <w:sz w:val="32"/>
          <w:szCs w:val="32"/>
          <w:lang w:val="en-US" w:eastAsia="zh-CN"/>
        </w:rPr>
        <w:t>面上项目</w:t>
      </w:r>
      <w:r>
        <w:rPr>
          <w:rFonts w:hint="eastAsia" w:ascii="方正仿宋_GBK" w:hAnsi="方正仿宋_GBK" w:eastAsia="方正仿宋_GBK" w:cs="方正仿宋_GBK"/>
          <w:spacing w:val="-11"/>
          <w:sz w:val="32"/>
          <w:szCs w:val="32"/>
        </w:rPr>
        <w:t>各</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Autospacing="0" w:after="0" w:afterAutospacing="0" w:line="560" w:lineRule="exact"/>
        <w:ind w:left="0" w:leftChars="0" w:right="0" w:rightChars="0" w:firstLine="640" w:firstLineChars="200"/>
        <w:jc w:val="both"/>
        <w:textAlignment w:val="auto"/>
        <w:outlineLvl w:val="9"/>
        <w:rPr>
          <w:rFonts w:hint="eastAsia" w:ascii="方正黑体_GBK" w:hAnsi="方正黑体_GBK" w:eastAsia="方正黑体_GBK" w:cs="方正黑体_GBK"/>
          <w:color w:val="auto"/>
          <w:kern w:val="2"/>
          <w:sz w:val="32"/>
          <w:szCs w:val="32"/>
          <w:highlight w:val="none"/>
          <w:lang w:val="en-US" w:eastAsia="zh-CN" w:bidi="ar-SA"/>
        </w:rPr>
      </w:pPr>
      <w:r>
        <w:rPr>
          <w:rFonts w:hint="eastAsia" w:ascii="方正仿宋_GBK" w:hAnsi="方正仿宋_GBK" w:eastAsia="方正仿宋_GBK" w:cs="方正仿宋_GBK"/>
          <w:spacing w:val="-11"/>
          <w:sz w:val="32"/>
          <w:szCs w:val="32"/>
          <w:lang w:val="en-US" w:eastAsia="zh-CN"/>
        </w:rPr>
        <w:t xml:space="preserve">         </w:t>
      </w:r>
      <w:r>
        <w:rPr>
          <w:rFonts w:hint="eastAsia" w:ascii="方正仿宋_GBK" w:hAnsi="方正仿宋_GBK" w:eastAsia="方正仿宋_GBK" w:cs="方正仿宋_GBK"/>
          <w:spacing w:val="-11"/>
          <w:sz w:val="32"/>
          <w:szCs w:val="32"/>
        </w:rPr>
        <w:t>单位项目推荐数量表</w:t>
      </w:r>
    </w:p>
    <w:p>
      <w:pPr>
        <w:keepNext w:val="0"/>
        <w:keepLines w:val="0"/>
        <w:pageBreakBefore w:val="0"/>
        <w:kinsoku/>
        <w:wordWrap/>
        <w:overflowPunct/>
        <w:topLinePunct w:val="0"/>
        <w:autoSpaceDE/>
        <w:autoSpaceDN/>
        <w:bidi w:val="0"/>
        <w:adjustRightInd/>
        <w:spacing w:line="560" w:lineRule="exact"/>
        <w:ind w:right="0" w:rightChars="0"/>
        <w:jc w:val="left"/>
        <w:textAlignment w:val="auto"/>
        <w:rPr>
          <w:rFonts w:hint="eastAsia" w:ascii="方正黑体_GBK" w:hAnsi="方正黑体_GBK" w:eastAsia="方正黑体_GBK" w:cs="方正黑体_GBK"/>
          <w:color w:val="auto"/>
          <w:kern w:val="2"/>
          <w:sz w:val="32"/>
          <w:szCs w:val="32"/>
          <w:highlight w:val="none"/>
          <w:lang w:val="en-US" w:eastAsia="zh-CN" w:bidi="ar-SA"/>
        </w:rPr>
      </w:pPr>
    </w:p>
    <w:p>
      <w:pPr>
        <w:rPr>
          <w:rFonts w:hint="eastAsia"/>
          <w:lang w:val="en-US" w:eastAsia="zh-CN"/>
        </w:rPr>
      </w:pPr>
    </w:p>
    <w:p>
      <w:pPr>
        <w:keepNext w:val="0"/>
        <w:keepLines w:val="0"/>
        <w:pageBreakBefore w:val="0"/>
        <w:kinsoku/>
        <w:wordWrap/>
        <w:overflowPunct/>
        <w:topLinePunct w:val="0"/>
        <w:autoSpaceDE/>
        <w:autoSpaceDN/>
        <w:bidi w:val="0"/>
        <w:adjustRightInd/>
        <w:spacing w:line="560" w:lineRule="exact"/>
        <w:ind w:right="0" w:rightChars="0"/>
        <w:jc w:val="left"/>
        <w:textAlignment w:val="auto"/>
        <w:rPr>
          <w:rFonts w:hint="eastAsia" w:ascii="方正黑体_GBK" w:hAnsi="方正黑体_GBK" w:eastAsia="方正黑体_GBK" w:cs="方正黑体_GBK"/>
          <w:color w:val="auto"/>
          <w:kern w:val="2"/>
          <w:sz w:val="32"/>
          <w:szCs w:val="32"/>
          <w:highlight w:val="none"/>
          <w:lang w:val="en-US" w:eastAsia="zh-CN" w:bidi="ar-SA"/>
        </w:rPr>
      </w:pPr>
    </w:p>
    <w:p>
      <w:pPr>
        <w:keepNext w:val="0"/>
        <w:keepLines w:val="0"/>
        <w:pageBreakBefore w:val="0"/>
        <w:kinsoku/>
        <w:wordWrap/>
        <w:overflowPunct/>
        <w:topLinePunct w:val="0"/>
        <w:autoSpaceDE/>
        <w:autoSpaceDN/>
        <w:bidi w:val="0"/>
        <w:adjustRightInd/>
        <w:spacing w:line="560" w:lineRule="exact"/>
        <w:ind w:right="0" w:rightChars="0"/>
        <w:jc w:val="left"/>
        <w:textAlignment w:val="auto"/>
        <w:rPr>
          <w:rFonts w:hint="eastAsia" w:ascii="方正黑体_GBK" w:hAnsi="方正黑体_GBK" w:eastAsia="方正黑体_GBK" w:cs="方正黑体_GBK"/>
          <w:color w:val="auto"/>
          <w:kern w:val="2"/>
          <w:sz w:val="32"/>
          <w:szCs w:val="32"/>
          <w:highlight w:val="none"/>
          <w:lang w:val="en-US" w:eastAsia="zh-CN" w:bidi="ar-SA"/>
        </w:rPr>
      </w:pPr>
    </w:p>
    <w:p>
      <w:pPr>
        <w:keepNext w:val="0"/>
        <w:keepLines w:val="0"/>
        <w:pageBreakBefore w:val="0"/>
        <w:kinsoku/>
        <w:wordWrap/>
        <w:overflowPunct/>
        <w:topLinePunct w:val="0"/>
        <w:autoSpaceDE/>
        <w:autoSpaceDN/>
        <w:bidi w:val="0"/>
        <w:adjustRightInd/>
        <w:spacing w:line="560" w:lineRule="exact"/>
        <w:ind w:right="0" w:rightChars="0"/>
        <w:jc w:val="left"/>
        <w:textAlignment w:val="auto"/>
        <w:rPr>
          <w:rFonts w:hint="eastAsia" w:ascii="方正黑体_GBK" w:hAnsi="方正黑体_GBK" w:eastAsia="方正黑体_GBK" w:cs="方正黑体_GBK"/>
          <w:color w:val="auto"/>
          <w:kern w:val="2"/>
          <w:sz w:val="32"/>
          <w:szCs w:val="32"/>
          <w:highlight w:val="none"/>
          <w:lang w:val="en-US" w:eastAsia="zh-CN" w:bidi="ar-SA"/>
        </w:rPr>
      </w:pPr>
      <w:r>
        <w:rPr>
          <w:rFonts w:hint="eastAsia" w:ascii="方正黑体_GBK" w:hAnsi="方正黑体_GBK" w:eastAsia="方正黑体_GBK" w:cs="方正黑体_GBK"/>
          <w:color w:val="auto"/>
          <w:kern w:val="2"/>
          <w:sz w:val="32"/>
          <w:szCs w:val="32"/>
          <w:highlight w:val="none"/>
          <w:lang w:val="en-US" w:eastAsia="zh-CN" w:bidi="ar-SA"/>
        </w:rPr>
        <w:t>附件1</w:t>
      </w:r>
    </w:p>
    <w:p>
      <w:pPr>
        <w:pStyle w:val="7"/>
        <w:keepNext w:val="0"/>
        <w:keepLines w:val="0"/>
        <w:pageBreakBefore w:val="0"/>
        <w:kinsoku/>
        <w:wordWrap/>
        <w:overflowPunct/>
        <w:topLinePunct w:val="0"/>
        <w:autoSpaceDE/>
        <w:autoSpaceDN/>
        <w:bidi w:val="0"/>
        <w:spacing w:after="0" w:line="560" w:lineRule="exact"/>
        <w:ind w:right="0" w:rightChars="0"/>
        <w:textAlignment w:val="auto"/>
        <w:rPr>
          <w:rFonts w:hint="eastAsia"/>
          <w:lang w:val="en-US" w:eastAsia="zh-CN"/>
        </w:rPr>
      </w:pPr>
    </w:p>
    <w:p>
      <w:pPr>
        <w:pStyle w:val="5"/>
        <w:keepNext w:val="0"/>
        <w:keepLines w:val="0"/>
        <w:pageBreakBefore w:val="0"/>
        <w:kinsoku/>
        <w:wordWrap/>
        <w:overflowPunct/>
        <w:topLinePunct w:val="0"/>
        <w:autoSpaceDE/>
        <w:autoSpaceDN/>
        <w:bidi w:val="0"/>
        <w:snapToGrid/>
        <w:spacing w:after="0" w:line="560" w:lineRule="exact"/>
        <w:ind w:right="0" w:rightChars="0"/>
        <w:jc w:val="center"/>
        <w:textAlignment w:val="auto"/>
        <w:rPr>
          <w:rFonts w:hint="eastAsia" w:ascii="方正小标宋_GBK" w:hAnsi="方正小标宋_GBK" w:eastAsia="方正小标宋_GBK" w:cs="方正小标宋_GBK"/>
          <w:b w:val="0"/>
          <w:bCs/>
          <w:color w:val="auto"/>
          <w:sz w:val="44"/>
          <w:szCs w:val="44"/>
          <w:shd w:val="clear" w:color="auto" w:fill="FFFFFF"/>
          <w:lang w:val="en-US" w:eastAsia="zh-CN"/>
        </w:rPr>
      </w:pPr>
      <w:r>
        <w:rPr>
          <w:rFonts w:hint="eastAsia" w:ascii="方正小标宋_GBK" w:hAnsi="方正小标宋_GBK" w:eastAsia="方正小标宋_GBK" w:cs="方正小标宋_GBK"/>
          <w:b w:val="0"/>
          <w:bCs/>
          <w:color w:val="auto"/>
          <w:sz w:val="44"/>
          <w:szCs w:val="44"/>
          <w:shd w:val="clear" w:color="auto" w:fill="FFFFFF"/>
          <w:lang w:val="en-US" w:eastAsia="zh-CN"/>
        </w:rPr>
        <w:t>2022年度第二批</w:t>
      </w:r>
      <w:r>
        <w:rPr>
          <w:rFonts w:hint="eastAsia" w:ascii="方正小标宋_GBK" w:hAnsi="方正小标宋_GBK" w:eastAsia="方正小标宋_GBK" w:cs="方正小标宋_GBK"/>
          <w:b w:val="0"/>
          <w:bCs/>
          <w:color w:val="auto"/>
          <w:sz w:val="44"/>
          <w:szCs w:val="44"/>
          <w:shd w:val="clear" w:color="auto" w:fill="FFFFFF"/>
        </w:rPr>
        <w:t>自治区</w:t>
      </w:r>
      <w:r>
        <w:rPr>
          <w:rFonts w:hint="eastAsia" w:ascii="方正小标宋_GBK" w:hAnsi="方正小标宋_GBK" w:eastAsia="方正小标宋_GBK" w:cs="方正小标宋_GBK"/>
          <w:b w:val="0"/>
          <w:bCs/>
          <w:color w:val="auto"/>
          <w:sz w:val="44"/>
          <w:szCs w:val="44"/>
          <w:shd w:val="clear" w:color="auto" w:fill="FFFFFF"/>
          <w:lang w:val="en-US" w:eastAsia="zh-CN"/>
        </w:rPr>
        <w:t>自然科学基金</w:t>
      </w:r>
    </w:p>
    <w:p>
      <w:pPr>
        <w:pStyle w:val="5"/>
        <w:keepNext w:val="0"/>
        <w:keepLines w:val="0"/>
        <w:pageBreakBefore w:val="0"/>
        <w:kinsoku/>
        <w:wordWrap/>
        <w:overflowPunct/>
        <w:topLinePunct w:val="0"/>
        <w:autoSpaceDE/>
        <w:autoSpaceDN/>
        <w:bidi w:val="0"/>
        <w:snapToGrid/>
        <w:spacing w:after="0" w:line="560" w:lineRule="exact"/>
        <w:ind w:right="0" w:rightChars="0"/>
        <w:jc w:val="center"/>
        <w:textAlignment w:val="auto"/>
        <w:rPr>
          <w:rFonts w:hint="eastAsia" w:ascii="方正小标宋_GBK" w:hAnsi="方正小标宋_GBK" w:eastAsia="方正小标宋_GBK" w:cs="方正小标宋_GBK"/>
          <w:b w:val="0"/>
          <w:bCs/>
          <w:color w:val="auto"/>
          <w:sz w:val="44"/>
          <w:szCs w:val="44"/>
          <w:shd w:val="clear" w:color="auto" w:fill="FFFFFF"/>
          <w:lang w:eastAsia="zh-CN"/>
        </w:rPr>
      </w:pPr>
      <w:r>
        <w:rPr>
          <w:rFonts w:hint="eastAsia" w:ascii="方正小标宋_GBK" w:hAnsi="方正小标宋_GBK" w:eastAsia="方正小标宋_GBK" w:cs="方正小标宋_GBK"/>
          <w:b w:val="0"/>
          <w:bCs/>
          <w:color w:val="auto"/>
          <w:sz w:val="44"/>
          <w:szCs w:val="44"/>
          <w:shd w:val="clear" w:color="auto" w:fill="FFFFFF"/>
        </w:rPr>
        <w:t>重点项目</w:t>
      </w:r>
      <w:r>
        <w:rPr>
          <w:rFonts w:hint="eastAsia" w:ascii="方正小标宋_GBK" w:hAnsi="方正小标宋_GBK" w:eastAsia="方正小标宋_GBK" w:cs="方正小标宋_GBK"/>
          <w:b w:val="0"/>
          <w:bCs/>
          <w:color w:val="auto"/>
          <w:sz w:val="44"/>
          <w:szCs w:val="44"/>
          <w:shd w:val="clear" w:color="auto" w:fill="FFFFFF"/>
          <w:lang w:eastAsia="zh-CN"/>
        </w:rPr>
        <w:t>资助领域</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jc w:val="both"/>
        <w:textAlignment w:val="auto"/>
        <w:outlineLvl w:val="9"/>
        <w:rPr>
          <w:rFonts w:hint="eastAsia" w:ascii="方正黑体_GBK" w:eastAsia="方正黑体_GBK"/>
          <w:color w:val="auto"/>
          <w:sz w:val="32"/>
          <w:szCs w:val="32"/>
          <w:lang w:eastAsia="zh-CN"/>
        </w:rPr>
      </w:pP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jc w:val="both"/>
        <w:textAlignment w:val="auto"/>
        <w:outlineLvl w:val="9"/>
        <w:rPr>
          <w:rFonts w:hint="eastAsia" w:ascii="方正黑体_GBK" w:eastAsia="方正黑体_GBK"/>
          <w:color w:val="auto"/>
          <w:sz w:val="32"/>
          <w:szCs w:val="32"/>
          <w:lang w:eastAsia="zh-CN"/>
        </w:rPr>
      </w:pPr>
      <w:r>
        <w:rPr>
          <w:rFonts w:hint="eastAsia" w:ascii="方正黑体_GBK" w:eastAsia="方正黑体_GBK"/>
          <w:color w:val="auto"/>
          <w:sz w:val="32"/>
          <w:szCs w:val="32"/>
          <w:lang w:eastAsia="zh-CN"/>
        </w:rPr>
        <w:t>一、基础科学板块</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lang w:eastAsia="zh-CN"/>
        </w:rPr>
        <w:t>（一）</w:t>
      </w:r>
      <w:r>
        <w:rPr>
          <w:rFonts w:hint="eastAsia" w:ascii="方正仿宋_GBK" w:hAnsi="方正仿宋_GBK" w:eastAsia="方正仿宋_GBK" w:cs="方正仿宋_GBK"/>
          <w:b/>
          <w:bCs/>
          <w:color w:val="auto"/>
          <w:sz w:val="32"/>
          <w:szCs w:val="32"/>
        </w:rPr>
        <w:t>数理科学</w:t>
      </w:r>
    </w:p>
    <w:p>
      <w:pPr>
        <w:keepNext w:val="0"/>
        <w:keepLines w:val="0"/>
        <w:pageBreakBefore w:val="0"/>
        <w:widowControl w:val="0"/>
        <w:kinsoku/>
        <w:wordWrap/>
        <w:overflowPunct/>
        <w:topLinePunct w:val="0"/>
        <w:autoSpaceDE/>
        <w:autoSpaceDN/>
        <w:bidi w:val="0"/>
        <w:adjustRightInd w:val="0"/>
        <w:snapToGrid/>
        <w:spacing w:line="560" w:lineRule="exact"/>
        <w:ind w:right="0" w:rightChars="0" w:firstLine="642"/>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1.可压缩流体流动高精度计算 </w:t>
      </w:r>
    </w:p>
    <w:p>
      <w:pPr>
        <w:keepNext w:val="0"/>
        <w:keepLines w:val="0"/>
        <w:pageBreakBefore w:val="0"/>
        <w:widowControl w:val="0"/>
        <w:kinsoku/>
        <w:wordWrap/>
        <w:overflowPunct/>
        <w:topLinePunct w:val="0"/>
        <w:autoSpaceDE/>
        <w:autoSpaceDN/>
        <w:bidi w:val="0"/>
        <w:adjustRightInd w:val="0"/>
        <w:snapToGrid/>
        <w:spacing w:line="560" w:lineRule="exact"/>
        <w:ind w:right="0" w:rightChars="0" w:firstLine="642"/>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2.图论及其应用</w:t>
      </w:r>
    </w:p>
    <w:p>
      <w:pPr>
        <w:keepNext w:val="0"/>
        <w:keepLines w:val="0"/>
        <w:pageBreakBefore w:val="0"/>
        <w:widowControl w:val="0"/>
        <w:kinsoku/>
        <w:wordWrap/>
        <w:overflowPunct/>
        <w:topLinePunct w:val="0"/>
        <w:autoSpaceDE/>
        <w:autoSpaceDN/>
        <w:bidi w:val="0"/>
        <w:adjustRightInd w:val="0"/>
        <w:snapToGrid/>
        <w:spacing w:line="560" w:lineRule="exact"/>
        <w:ind w:right="0" w:rightChars="0" w:firstLine="642"/>
        <w:jc w:val="both"/>
        <w:textAlignment w:val="auto"/>
        <w:outlineLvl w:val="9"/>
        <w:rPr>
          <w:rFonts w:hint="eastAsia" w:ascii="方正仿宋_GBK" w:hAnsi="方正仿宋_GBK" w:eastAsia="方正仿宋_GBK" w:cs="方正仿宋_GBK"/>
          <w:spacing w:val="-10"/>
          <w:sz w:val="32"/>
          <w:szCs w:val="32"/>
          <w:lang w:val="en-US" w:eastAsia="zh-CN"/>
        </w:rPr>
      </w:pPr>
      <w:r>
        <w:rPr>
          <w:rFonts w:hint="eastAsia" w:ascii="方正仿宋_GBK" w:hAnsi="方正仿宋_GBK" w:eastAsia="方正仿宋_GBK" w:cs="方正仿宋_GBK"/>
          <w:spacing w:val="-10"/>
          <w:sz w:val="32"/>
          <w:szCs w:val="32"/>
          <w:lang w:val="en-US" w:eastAsia="zh-CN"/>
        </w:rPr>
        <w:t>3.利用天眼望远镜（FAST）开展脉冲星辐射特性及星际介质研究</w:t>
      </w:r>
    </w:p>
    <w:p>
      <w:pPr>
        <w:keepNext w:val="0"/>
        <w:keepLines w:val="0"/>
        <w:pageBreakBefore w:val="0"/>
        <w:widowControl w:val="0"/>
        <w:kinsoku/>
        <w:wordWrap/>
        <w:overflowPunct/>
        <w:topLinePunct w:val="0"/>
        <w:autoSpaceDE/>
        <w:autoSpaceDN/>
        <w:bidi w:val="0"/>
        <w:adjustRightInd w:val="0"/>
        <w:snapToGrid/>
        <w:spacing w:line="560" w:lineRule="exact"/>
        <w:ind w:right="0" w:rightChars="0" w:firstLine="642"/>
        <w:jc w:val="both"/>
        <w:textAlignment w:val="auto"/>
        <w:outlineLvl w:val="9"/>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4.先进光功能材料发光机理研究</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bCs/>
          <w:color w:val="auto"/>
          <w:sz w:val="32"/>
          <w:szCs w:val="32"/>
          <w:lang w:eastAsia="zh-CN"/>
        </w:rPr>
      </w:pPr>
      <w:r>
        <w:rPr>
          <w:rFonts w:hint="eastAsia" w:ascii="方正仿宋_GBK" w:hAnsi="方正仿宋_GBK" w:eastAsia="方正仿宋_GBK" w:cs="方正仿宋_GBK"/>
          <w:b/>
          <w:bCs/>
          <w:color w:val="auto"/>
          <w:sz w:val="32"/>
          <w:szCs w:val="32"/>
          <w:lang w:eastAsia="zh-CN"/>
        </w:rPr>
        <w:t>（二）化学科学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1.新疆煤炭清洁高效利用催化技术与基础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2.低阶煤热解焦油催化提质制备轻质芳烃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3.晶态材料光电特性基础研究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4.新疆特色植物药用活性成分研究</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bCs/>
          <w:color w:val="auto"/>
          <w:sz w:val="32"/>
          <w:szCs w:val="32"/>
          <w:lang w:eastAsia="zh-CN"/>
        </w:rPr>
      </w:pPr>
      <w:r>
        <w:rPr>
          <w:rFonts w:hint="eastAsia" w:ascii="方正仿宋_GBK" w:hAnsi="方正仿宋_GBK" w:eastAsia="方正仿宋_GBK" w:cs="方正仿宋_GBK"/>
          <w:b/>
          <w:bCs/>
          <w:color w:val="auto"/>
          <w:sz w:val="32"/>
          <w:szCs w:val="32"/>
          <w:lang w:eastAsia="zh-CN"/>
        </w:rPr>
        <w:t>（三）地球科学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08" w:firstLineChars="200"/>
        <w:jc w:val="both"/>
        <w:textAlignment w:val="auto"/>
        <w:outlineLvl w:val="9"/>
        <w:rPr>
          <w:rFonts w:hint="eastAsia" w:ascii="方正仿宋_GBK" w:hAnsi="方正仿宋_GBK" w:eastAsia="方正仿宋_GBK" w:cs="方正仿宋_GBK"/>
          <w:spacing w:val="-11"/>
          <w:sz w:val="32"/>
          <w:szCs w:val="32"/>
          <w:lang w:val="en-US" w:eastAsia="zh-CN"/>
        </w:rPr>
      </w:pPr>
      <w:r>
        <w:rPr>
          <w:rFonts w:hint="eastAsia" w:ascii="方正仿宋_GBK" w:hAnsi="方正仿宋_GBK" w:eastAsia="方正仿宋_GBK" w:cs="方正仿宋_GBK"/>
          <w:spacing w:val="-11"/>
          <w:sz w:val="32"/>
          <w:szCs w:val="32"/>
          <w:lang w:val="en-US" w:eastAsia="zh-CN"/>
        </w:rPr>
        <w:t>1.西南天山托云盆地油铀同盆共存系统与铀矿富集机制研究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2.南疆极端强降水发生机理和预报方法研究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3.荒漠植被（人工与自然）适应高温、干旱的生理生态策略及恢复重建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4.盐生植物适生改土机制与盐碱地利用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spacing w:val="-7"/>
          <w:sz w:val="32"/>
          <w:szCs w:val="32"/>
          <w:lang w:val="en-US" w:eastAsia="zh-CN"/>
        </w:rPr>
      </w:pPr>
      <w:r>
        <w:rPr>
          <w:rFonts w:hint="eastAsia" w:ascii="方正仿宋_GBK" w:hAnsi="方正仿宋_GBK" w:eastAsia="方正仿宋_GBK" w:cs="方正仿宋_GBK"/>
          <w:spacing w:val="-7"/>
          <w:sz w:val="32"/>
          <w:szCs w:val="32"/>
          <w:lang w:val="en-US" w:eastAsia="zh-CN"/>
        </w:rPr>
        <w:t>5.昆仑-阿尔金战略性矿产资源超常富集机理及成矿规律</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jc w:val="both"/>
        <w:textAlignment w:val="auto"/>
        <w:outlineLvl w:val="9"/>
        <w:rPr>
          <w:rFonts w:hint="eastAsia" w:ascii="方正黑体_GBK" w:hAnsi="Times New Roman" w:eastAsia="方正黑体_GBK" w:cs="Times New Roman"/>
          <w:color w:val="auto"/>
          <w:sz w:val="32"/>
          <w:szCs w:val="32"/>
          <w:lang w:eastAsia="zh-CN"/>
        </w:rPr>
      </w:pPr>
      <w:r>
        <w:rPr>
          <w:rFonts w:hint="eastAsia" w:ascii="方正黑体_GBK" w:hAnsi="Times New Roman" w:eastAsia="方正黑体_GBK" w:cs="Times New Roman"/>
          <w:color w:val="auto"/>
          <w:sz w:val="32"/>
          <w:szCs w:val="32"/>
          <w:lang w:val="en-US" w:eastAsia="zh-CN"/>
        </w:rPr>
        <w:t>二、技术科学板块</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（一）工程与材料科学</w:t>
      </w:r>
    </w:p>
    <w:p>
      <w:pPr>
        <w:keepNext w:val="0"/>
        <w:keepLines w:val="0"/>
        <w:pageBreakBefore w:val="0"/>
        <w:widowControl w:val="0"/>
        <w:numPr>
          <w:ilvl w:val="0"/>
          <w:numId w:val="0"/>
        </w:numPr>
        <w:kinsoku/>
        <w:wordWrap/>
        <w:overflowPunct/>
        <w:topLinePunct w:val="0"/>
        <w:autoSpaceDE/>
        <w:autoSpaceDN/>
        <w:bidi w:val="0"/>
        <w:snapToGrid/>
        <w:spacing w:line="560" w:lineRule="exact"/>
        <w:ind w:left="0" w:leftChars="0" w:right="0" w:rightChars="0" w:firstLine="640" w:firstLineChars="200"/>
        <w:jc w:val="both"/>
        <w:textAlignment w:val="auto"/>
        <w:outlineLvl w:val="9"/>
        <w:rPr>
          <w:rFonts w:hint="eastAsia" w:ascii="方正仿宋_GBK" w:eastAsia="方正仿宋_GBK"/>
          <w:sz w:val="32"/>
          <w:szCs w:val="32"/>
          <w:lang w:val="en-US" w:eastAsia="zh-CN"/>
        </w:rPr>
      </w:pPr>
      <w:r>
        <w:rPr>
          <w:rFonts w:hint="eastAsia" w:ascii="方正仿宋_GBK" w:eastAsia="方正仿宋_GBK"/>
          <w:sz w:val="32"/>
          <w:szCs w:val="32"/>
          <w:lang w:val="en-US" w:eastAsia="zh-CN"/>
        </w:rPr>
        <w:t>1.“三废”低碳处置与资源高效利用研究</w:t>
      </w:r>
    </w:p>
    <w:p>
      <w:pPr>
        <w:keepNext w:val="0"/>
        <w:keepLines w:val="0"/>
        <w:pageBreakBefore w:val="0"/>
        <w:widowControl w:val="0"/>
        <w:numPr>
          <w:ilvl w:val="0"/>
          <w:numId w:val="0"/>
        </w:numPr>
        <w:kinsoku/>
        <w:wordWrap/>
        <w:overflowPunct/>
        <w:topLinePunct w:val="0"/>
        <w:autoSpaceDE/>
        <w:autoSpaceDN/>
        <w:bidi w:val="0"/>
        <w:snapToGrid/>
        <w:spacing w:line="560" w:lineRule="exact"/>
        <w:ind w:left="0" w:leftChars="0" w:right="0" w:rightChars="0" w:firstLine="640" w:firstLineChars="200"/>
        <w:jc w:val="both"/>
        <w:textAlignment w:val="auto"/>
        <w:outlineLvl w:val="9"/>
        <w:rPr>
          <w:rFonts w:hint="eastAsia" w:ascii="方正仿宋_GBK" w:eastAsia="方正仿宋_GBK"/>
          <w:sz w:val="32"/>
          <w:szCs w:val="32"/>
          <w:lang w:val="en-US" w:eastAsia="zh-CN"/>
        </w:rPr>
      </w:pPr>
      <w:r>
        <w:rPr>
          <w:rFonts w:hint="eastAsia" w:ascii="方正仿宋_GBK" w:eastAsia="方正仿宋_GBK"/>
          <w:sz w:val="32"/>
          <w:szCs w:val="32"/>
          <w:lang w:val="en-US" w:eastAsia="zh-CN"/>
        </w:rPr>
        <w:t>2.复杂环境土木工程智能建造和安全运维研究</w:t>
      </w:r>
    </w:p>
    <w:p>
      <w:pPr>
        <w:keepNext w:val="0"/>
        <w:keepLines w:val="0"/>
        <w:pageBreakBefore w:val="0"/>
        <w:widowControl w:val="0"/>
        <w:numPr>
          <w:ilvl w:val="0"/>
          <w:numId w:val="0"/>
        </w:numPr>
        <w:kinsoku/>
        <w:wordWrap/>
        <w:overflowPunct/>
        <w:topLinePunct w:val="0"/>
        <w:autoSpaceDE/>
        <w:autoSpaceDN/>
        <w:bidi w:val="0"/>
        <w:snapToGrid/>
        <w:spacing w:line="560" w:lineRule="exact"/>
        <w:ind w:left="0" w:leftChars="0" w:right="0" w:rightChars="0" w:firstLine="640" w:firstLineChars="200"/>
        <w:jc w:val="both"/>
        <w:textAlignment w:val="auto"/>
        <w:outlineLvl w:val="9"/>
        <w:rPr>
          <w:rFonts w:hint="eastAsia" w:ascii="方正仿宋_GBK" w:eastAsia="方正仿宋_GBK"/>
          <w:sz w:val="32"/>
          <w:szCs w:val="32"/>
          <w:lang w:val="en-US" w:eastAsia="zh-CN"/>
        </w:rPr>
      </w:pPr>
      <w:r>
        <w:rPr>
          <w:rFonts w:hint="eastAsia" w:ascii="方正仿宋_GBK" w:eastAsia="方正仿宋_GBK"/>
          <w:sz w:val="32"/>
          <w:szCs w:val="32"/>
          <w:lang w:val="en-US" w:eastAsia="zh-CN"/>
        </w:rPr>
        <w:t>3.面向区域高质量发展的新材料基础研究</w:t>
      </w:r>
    </w:p>
    <w:p>
      <w:pPr>
        <w:keepNext w:val="0"/>
        <w:keepLines w:val="0"/>
        <w:pageBreakBefore w:val="0"/>
        <w:widowControl w:val="0"/>
        <w:numPr>
          <w:ilvl w:val="0"/>
          <w:numId w:val="0"/>
        </w:numPr>
        <w:kinsoku/>
        <w:wordWrap/>
        <w:overflowPunct/>
        <w:topLinePunct w:val="0"/>
        <w:autoSpaceDE/>
        <w:autoSpaceDN/>
        <w:bidi w:val="0"/>
        <w:snapToGrid/>
        <w:spacing w:line="560" w:lineRule="exact"/>
        <w:ind w:left="0" w:leftChars="0" w:right="0" w:rightChars="0" w:firstLine="640" w:firstLineChars="200"/>
        <w:jc w:val="both"/>
        <w:textAlignment w:val="auto"/>
        <w:outlineLvl w:val="9"/>
        <w:rPr>
          <w:rFonts w:hint="eastAsia" w:ascii="方正仿宋_GBK" w:eastAsia="方正仿宋_GBK"/>
          <w:sz w:val="32"/>
          <w:szCs w:val="32"/>
          <w:lang w:val="en-US" w:eastAsia="zh-CN"/>
        </w:rPr>
      </w:pPr>
      <w:r>
        <w:rPr>
          <w:rFonts w:hint="eastAsia" w:ascii="方正仿宋_GBK" w:eastAsia="方正仿宋_GBK"/>
          <w:sz w:val="32"/>
          <w:szCs w:val="32"/>
          <w:lang w:val="en-US" w:eastAsia="zh-CN"/>
        </w:rPr>
        <w:t>4.智能电网与新能源利用研究</w:t>
      </w:r>
    </w:p>
    <w:p>
      <w:pPr>
        <w:keepNext w:val="0"/>
        <w:keepLines w:val="0"/>
        <w:pageBreakBefore w:val="0"/>
        <w:widowControl w:val="0"/>
        <w:numPr>
          <w:ilvl w:val="0"/>
          <w:numId w:val="0"/>
        </w:numPr>
        <w:kinsoku/>
        <w:wordWrap/>
        <w:overflowPunct/>
        <w:topLinePunct w:val="0"/>
        <w:autoSpaceDE/>
        <w:autoSpaceDN/>
        <w:bidi w:val="0"/>
        <w:snapToGrid/>
        <w:spacing w:line="560" w:lineRule="exact"/>
        <w:ind w:left="0" w:leftChars="0" w:right="0" w:rightChars="0" w:firstLine="640" w:firstLineChars="200"/>
        <w:jc w:val="both"/>
        <w:textAlignment w:val="auto"/>
        <w:outlineLvl w:val="9"/>
        <w:rPr>
          <w:rFonts w:hint="default" w:ascii="方正仿宋_GBK" w:eastAsia="方正仿宋_GBK"/>
          <w:sz w:val="32"/>
          <w:szCs w:val="32"/>
          <w:lang w:val="en-US" w:eastAsia="zh-CN"/>
        </w:rPr>
      </w:pPr>
      <w:r>
        <w:rPr>
          <w:rFonts w:hint="eastAsia" w:ascii="方正仿宋_GBK" w:eastAsia="方正仿宋_GBK"/>
          <w:sz w:val="32"/>
          <w:szCs w:val="32"/>
          <w:lang w:val="en-US" w:eastAsia="zh-CN"/>
        </w:rPr>
        <w:t>5.资源安全高效开采与绿色加工利用研究</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（二）信息科学</w:t>
      </w:r>
    </w:p>
    <w:p>
      <w:pPr>
        <w:keepNext w:val="0"/>
        <w:keepLines w:val="0"/>
        <w:pageBreakBefore w:val="0"/>
        <w:widowControl w:val="0"/>
        <w:numPr>
          <w:ilvl w:val="0"/>
          <w:numId w:val="0"/>
        </w:numPr>
        <w:kinsoku/>
        <w:wordWrap/>
        <w:overflowPunct/>
        <w:topLinePunct w:val="0"/>
        <w:autoSpaceDE/>
        <w:autoSpaceDN/>
        <w:bidi w:val="0"/>
        <w:snapToGrid/>
        <w:spacing w:line="560" w:lineRule="exact"/>
        <w:ind w:left="0" w:leftChars="0" w:right="0" w:rightChars="0" w:firstLine="640" w:firstLineChars="200"/>
        <w:jc w:val="both"/>
        <w:textAlignment w:val="auto"/>
        <w:outlineLvl w:val="9"/>
        <w:rPr>
          <w:rFonts w:hint="eastAsia" w:ascii="方正仿宋_GBK" w:eastAsia="方正仿宋_GBK"/>
          <w:sz w:val="32"/>
          <w:szCs w:val="32"/>
          <w:lang w:val="en-US" w:eastAsia="zh-CN"/>
        </w:rPr>
      </w:pPr>
      <w:r>
        <w:rPr>
          <w:rFonts w:hint="eastAsia" w:ascii="方正仿宋_GBK" w:eastAsia="方正仿宋_GBK"/>
          <w:sz w:val="32"/>
          <w:szCs w:val="32"/>
          <w:lang w:val="en-US" w:eastAsia="zh-CN"/>
        </w:rPr>
        <w:t>1.智慧城市数字孪生模型构建与原型系统研究</w:t>
      </w:r>
    </w:p>
    <w:p>
      <w:pPr>
        <w:keepNext w:val="0"/>
        <w:keepLines w:val="0"/>
        <w:pageBreakBefore w:val="0"/>
        <w:widowControl w:val="0"/>
        <w:numPr>
          <w:ilvl w:val="0"/>
          <w:numId w:val="2"/>
        </w:numPr>
        <w:kinsoku/>
        <w:wordWrap/>
        <w:overflowPunct/>
        <w:topLinePunct w:val="0"/>
        <w:autoSpaceDE/>
        <w:autoSpaceDN/>
        <w:bidi w:val="0"/>
        <w:snapToGrid/>
        <w:spacing w:line="560" w:lineRule="exact"/>
        <w:ind w:left="0" w:leftChars="0" w:right="0" w:rightChars="0" w:firstLine="640" w:firstLineChars="200"/>
        <w:jc w:val="both"/>
        <w:textAlignment w:val="auto"/>
        <w:outlineLvl w:val="9"/>
        <w:rPr>
          <w:rFonts w:hint="eastAsia" w:ascii="方正仿宋_GBK" w:eastAsia="方正仿宋_GBK"/>
          <w:sz w:val="32"/>
          <w:szCs w:val="32"/>
          <w:lang w:val="en-US" w:eastAsia="zh-CN"/>
        </w:rPr>
      </w:pPr>
      <w:r>
        <w:rPr>
          <w:rFonts w:hint="eastAsia" w:ascii="方正仿宋_GBK" w:eastAsia="方正仿宋_GBK"/>
          <w:sz w:val="32"/>
          <w:szCs w:val="32"/>
          <w:lang w:val="en-US" w:eastAsia="zh-CN"/>
        </w:rPr>
        <w:t>数字乡村和智慧农场基础架构模型研究</w:t>
      </w:r>
    </w:p>
    <w:p>
      <w:pPr>
        <w:keepNext w:val="0"/>
        <w:keepLines w:val="0"/>
        <w:pageBreakBefore w:val="0"/>
        <w:widowControl w:val="0"/>
        <w:numPr>
          <w:ilvl w:val="0"/>
          <w:numId w:val="2"/>
        </w:numPr>
        <w:kinsoku/>
        <w:wordWrap/>
        <w:overflowPunct/>
        <w:topLinePunct w:val="0"/>
        <w:autoSpaceDE/>
        <w:autoSpaceDN/>
        <w:bidi w:val="0"/>
        <w:snapToGrid/>
        <w:spacing w:line="560" w:lineRule="exact"/>
        <w:ind w:left="0" w:leftChars="0" w:right="0" w:rightChars="0" w:firstLine="640" w:firstLineChars="200"/>
        <w:jc w:val="both"/>
        <w:textAlignment w:val="auto"/>
        <w:outlineLvl w:val="9"/>
        <w:rPr>
          <w:rFonts w:hint="eastAsia" w:ascii="方正仿宋_GBK" w:eastAsia="方正仿宋_GBK"/>
          <w:sz w:val="32"/>
          <w:szCs w:val="32"/>
          <w:lang w:val="en-US" w:eastAsia="zh-CN"/>
        </w:rPr>
      </w:pPr>
      <w:r>
        <w:rPr>
          <w:rFonts w:hint="eastAsia" w:ascii="方正仿宋_GBK" w:eastAsia="方正仿宋_GBK"/>
          <w:sz w:val="32"/>
          <w:szCs w:val="32"/>
          <w:lang w:val="en-US" w:eastAsia="zh-CN"/>
        </w:rPr>
        <w:t>多语种自然语言理解与机器翻译</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jc w:val="both"/>
        <w:textAlignment w:val="auto"/>
        <w:outlineLvl w:val="9"/>
        <w:rPr>
          <w:rFonts w:hint="eastAsia" w:ascii="方正仿宋_GBK" w:eastAsia="方正仿宋_GBK"/>
          <w:color w:val="auto"/>
          <w:sz w:val="32"/>
          <w:szCs w:val="32"/>
          <w:lang w:val="en-US" w:eastAsia="zh-CN"/>
        </w:rPr>
      </w:pPr>
      <w:r>
        <w:rPr>
          <w:rFonts w:hint="eastAsia" w:ascii="方正仿宋_GBK" w:eastAsia="方正仿宋_GBK"/>
          <w:sz w:val="32"/>
          <w:szCs w:val="32"/>
          <w:lang w:val="en-US" w:eastAsia="zh-CN"/>
        </w:rPr>
        <w:t>4.公共安全数据大脑模型研究</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jc w:val="both"/>
        <w:textAlignment w:val="auto"/>
        <w:outlineLvl w:val="9"/>
        <w:rPr>
          <w:rFonts w:hint="eastAsia" w:ascii="方正黑体_GBK" w:hAnsi="Times New Roman" w:eastAsia="方正黑体_GBK" w:cs="Times New Roman"/>
          <w:color w:val="auto"/>
          <w:sz w:val="32"/>
          <w:szCs w:val="32"/>
          <w:lang w:val="en-US" w:eastAsia="zh-CN"/>
        </w:rPr>
      </w:pPr>
      <w:r>
        <w:rPr>
          <w:rFonts w:hint="eastAsia" w:ascii="方正黑体_GBK" w:hAnsi="Times New Roman" w:eastAsia="方正黑体_GBK" w:cs="Times New Roman"/>
          <w:color w:val="auto"/>
          <w:sz w:val="32"/>
          <w:szCs w:val="32"/>
          <w:lang w:val="en-US" w:eastAsia="zh-CN"/>
        </w:rPr>
        <w:t>三、生命与医学板块</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（一）生命科学</w:t>
      </w:r>
    </w:p>
    <w:p>
      <w:pPr>
        <w:keepNext w:val="0"/>
        <w:keepLines w:val="0"/>
        <w:pageBreakBefore w:val="0"/>
        <w:widowControl w:val="0"/>
        <w:kinsoku/>
        <w:wordWrap/>
        <w:overflowPunct/>
        <w:topLinePunct w:val="0"/>
        <w:autoSpaceDE/>
        <w:autoSpaceDN/>
        <w:bidi w:val="0"/>
        <w:adjustRightInd w:val="0"/>
        <w:snapToGrid/>
        <w:spacing w:line="560" w:lineRule="exact"/>
        <w:ind w:right="0" w:rightChars="0" w:firstLine="642"/>
        <w:jc w:val="both"/>
        <w:textAlignment w:val="auto"/>
        <w:outlineLvl w:val="9"/>
        <w:rPr>
          <w:rFonts w:hint="eastAsia" w:ascii="方正仿宋_GBK" w:hAnsi="Times New Roman" w:eastAsia="方正仿宋_GBK" w:cs="Times New Roman"/>
          <w:sz w:val="32"/>
          <w:szCs w:val="32"/>
          <w:lang w:val="en-US" w:eastAsia="zh-CN"/>
        </w:rPr>
      </w:pPr>
      <w:r>
        <w:rPr>
          <w:rFonts w:hint="eastAsia" w:ascii="方正仿宋_GBK" w:hAnsi="Times New Roman" w:eastAsia="方正仿宋_GBK" w:cs="Times New Roman"/>
          <w:sz w:val="32"/>
          <w:szCs w:val="32"/>
          <w:lang w:val="en-US" w:eastAsia="zh-CN"/>
        </w:rPr>
        <w:t>1.干旱区生物逆境适应机理</w:t>
      </w:r>
    </w:p>
    <w:p>
      <w:pPr>
        <w:keepNext w:val="0"/>
        <w:keepLines w:val="0"/>
        <w:pageBreakBefore w:val="0"/>
        <w:widowControl w:val="0"/>
        <w:kinsoku/>
        <w:wordWrap/>
        <w:overflowPunct/>
        <w:topLinePunct w:val="0"/>
        <w:autoSpaceDE/>
        <w:autoSpaceDN/>
        <w:bidi w:val="0"/>
        <w:adjustRightInd w:val="0"/>
        <w:snapToGrid/>
        <w:spacing w:line="560" w:lineRule="exact"/>
        <w:ind w:right="0" w:rightChars="0" w:firstLine="642"/>
        <w:jc w:val="both"/>
        <w:textAlignment w:val="auto"/>
        <w:outlineLvl w:val="9"/>
        <w:rPr>
          <w:rFonts w:hint="eastAsia" w:ascii="方正仿宋_GBK" w:hAnsi="Times New Roman" w:eastAsia="方正仿宋_GBK" w:cs="Times New Roman"/>
          <w:sz w:val="32"/>
          <w:szCs w:val="32"/>
          <w:lang w:val="en-US" w:eastAsia="zh-CN"/>
        </w:rPr>
      </w:pPr>
      <w:r>
        <w:rPr>
          <w:rFonts w:hint="eastAsia" w:ascii="方正仿宋_GBK" w:hAnsi="Times New Roman" w:eastAsia="方正仿宋_GBK" w:cs="Times New Roman"/>
          <w:sz w:val="32"/>
          <w:szCs w:val="32"/>
          <w:lang w:val="en-US" w:eastAsia="zh-CN"/>
        </w:rPr>
        <w:t>2.干旱区特殊生物生态功能及作用过程</w:t>
      </w:r>
    </w:p>
    <w:p>
      <w:pPr>
        <w:keepNext w:val="0"/>
        <w:keepLines w:val="0"/>
        <w:pageBreakBefore w:val="0"/>
        <w:widowControl w:val="0"/>
        <w:kinsoku/>
        <w:wordWrap/>
        <w:overflowPunct/>
        <w:topLinePunct w:val="0"/>
        <w:autoSpaceDE/>
        <w:autoSpaceDN/>
        <w:bidi w:val="0"/>
        <w:adjustRightInd w:val="0"/>
        <w:snapToGrid/>
        <w:spacing w:line="560" w:lineRule="exact"/>
        <w:ind w:right="0" w:rightChars="0" w:firstLine="642"/>
        <w:jc w:val="both"/>
        <w:textAlignment w:val="auto"/>
        <w:outlineLvl w:val="9"/>
        <w:rPr>
          <w:rFonts w:hint="eastAsia" w:ascii="方正仿宋_GBK" w:hAnsi="Times New Roman" w:eastAsia="方正仿宋_GBK" w:cs="Times New Roman"/>
          <w:sz w:val="32"/>
          <w:szCs w:val="32"/>
          <w:lang w:val="en-US" w:eastAsia="zh-CN"/>
        </w:rPr>
      </w:pPr>
      <w:r>
        <w:rPr>
          <w:rFonts w:hint="eastAsia" w:ascii="方正仿宋_GBK" w:hAnsi="Times New Roman" w:eastAsia="方正仿宋_GBK" w:cs="Times New Roman"/>
          <w:sz w:val="32"/>
          <w:szCs w:val="32"/>
          <w:lang w:val="en-US" w:eastAsia="zh-CN"/>
        </w:rPr>
        <w:t>3.新疆特色药用生物资源功效物质解析及药效机理</w:t>
      </w:r>
    </w:p>
    <w:p>
      <w:pPr>
        <w:keepNext w:val="0"/>
        <w:keepLines w:val="0"/>
        <w:pageBreakBefore w:val="0"/>
        <w:widowControl w:val="0"/>
        <w:kinsoku/>
        <w:wordWrap/>
        <w:overflowPunct/>
        <w:topLinePunct w:val="0"/>
        <w:autoSpaceDE/>
        <w:autoSpaceDN/>
        <w:bidi w:val="0"/>
        <w:adjustRightInd w:val="0"/>
        <w:snapToGrid/>
        <w:spacing w:line="560" w:lineRule="exact"/>
        <w:ind w:right="0" w:rightChars="0" w:firstLine="642"/>
        <w:jc w:val="both"/>
        <w:textAlignment w:val="auto"/>
        <w:outlineLvl w:val="9"/>
        <w:rPr>
          <w:rFonts w:hint="eastAsia" w:ascii="方正仿宋_GBK" w:hAnsi="Times New Roman" w:eastAsia="方正仿宋_GBK" w:cs="Times New Roman"/>
          <w:sz w:val="32"/>
          <w:szCs w:val="32"/>
          <w:lang w:val="en-US" w:eastAsia="zh-CN"/>
        </w:rPr>
      </w:pPr>
      <w:r>
        <w:rPr>
          <w:rFonts w:hint="eastAsia" w:ascii="方正仿宋_GBK" w:hAnsi="Times New Roman" w:eastAsia="方正仿宋_GBK" w:cs="Times New Roman"/>
          <w:sz w:val="32"/>
          <w:szCs w:val="32"/>
          <w:lang w:val="en-US" w:eastAsia="zh-CN"/>
        </w:rPr>
        <w:t>4.新疆特色生物功能基因挖掘及作用机制</w:t>
      </w:r>
    </w:p>
    <w:p>
      <w:pPr>
        <w:keepNext w:val="0"/>
        <w:keepLines w:val="0"/>
        <w:pageBreakBefore w:val="0"/>
        <w:widowControl w:val="0"/>
        <w:kinsoku/>
        <w:wordWrap/>
        <w:overflowPunct/>
        <w:topLinePunct w:val="0"/>
        <w:autoSpaceDE/>
        <w:autoSpaceDN/>
        <w:bidi w:val="0"/>
        <w:adjustRightInd w:val="0"/>
        <w:snapToGrid/>
        <w:spacing w:line="560" w:lineRule="exact"/>
        <w:ind w:right="0" w:rightChars="0" w:firstLine="642"/>
        <w:jc w:val="both"/>
        <w:textAlignment w:val="auto"/>
        <w:outlineLvl w:val="9"/>
        <w:rPr>
          <w:rFonts w:hint="eastAsia" w:ascii="方正仿宋_GBK" w:hAnsi="Times New Roman" w:eastAsia="方正仿宋_GBK" w:cs="Times New Roman"/>
          <w:sz w:val="32"/>
          <w:szCs w:val="32"/>
          <w:lang w:val="en-US" w:eastAsia="zh-CN"/>
        </w:rPr>
      </w:pPr>
      <w:r>
        <w:rPr>
          <w:rFonts w:hint="eastAsia" w:ascii="方正仿宋_GBK" w:hAnsi="Times New Roman" w:eastAsia="方正仿宋_GBK" w:cs="Times New Roman"/>
          <w:sz w:val="32"/>
          <w:szCs w:val="32"/>
          <w:lang w:val="en-US" w:eastAsia="zh-CN"/>
        </w:rPr>
        <w:t>5.新疆优势特色农作物和林果重大病虫害传播蔓延规律、抗药性机理及成灾机制</w:t>
      </w:r>
    </w:p>
    <w:p>
      <w:pPr>
        <w:keepNext w:val="0"/>
        <w:keepLines w:val="0"/>
        <w:pageBreakBefore w:val="0"/>
        <w:widowControl w:val="0"/>
        <w:numPr>
          <w:ilvl w:val="0"/>
          <w:numId w:val="0"/>
        </w:numPr>
        <w:kinsoku/>
        <w:wordWrap/>
        <w:overflowPunct/>
        <w:topLinePunct w:val="0"/>
        <w:autoSpaceDE/>
        <w:autoSpaceDN/>
        <w:bidi w:val="0"/>
        <w:snapToGrid/>
        <w:spacing w:line="560" w:lineRule="exact"/>
        <w:ind w:right="0" w:rightChars="0" w:firstLine="640"/>
        <w:jc w:val="both"/>
        <w:textAlignment w:val="auto"/>
        <w:outlineLvl w:val="9"/>
        <w:rPr>
          <w:rFonts w:hint="eastAsia" w:ascii="方正仿宋_GBK" w:hAnsi="Times New Roman" w:eastAsia="方正仿宋_GBK" w:cs="Times New Roman"/>
          <w:sz w:val="32"/>
          <w:szCs w:val="32"/>
          <w:lang w:val="en-US" w:eastAsia="zh-CN"/>
        </w:rPr>
      </w:pPr>
      <w:r>
        <w:rPr>
          <w:rFonts w:hint="eastAsia" w:ascii="方正仿宋_GBK" w:hAnsi="Times New Roman" w:eastAsia="方正仿宋_GBK" w:cs="Times New Roman"/>
          <w:sz w:val="32"/>
          <w:szCs w:val="32"/>
          <w:lang w:val="en-US" w:eastAsia="zh-CN"/>
        </w:rPr>
        <w:t>6.新疆优势特色农作物、林果资源挖掘及新种质创制</w:t>
      </w:r>
    </w:p>
    <w:p>
      <w:pPr>
        <w:keepNext w:val="0"/>
        <w:keepLines w:val="0"/>
        <w:pageBreakBefore w:val="0"/>
        <w:widowControl w:val="0"/>
        <w:numPr>
          <w:ilvl w:val="0"/>
          <w:numId w:val="0"/>
        </w:numPr>
        <w:kinsoku/>
        <w:wordWrap/>
        <w:overflowPunct/>
        <w:topLinePunct w:val="0"/>
        <w:autoSpaceDE/>
        <w:autoSpaceDN/>
        <w:bidi w:val="0"/>
        <w:snapToGrid/>
        <w:spacing w:line="560" w:lineRule="exact"/>
        <w:ind w:right="0" w:rightChars="0" w:firstLine="640"/>
        <w:jc w:val="both"/>
        <w:textAlignment w:val="auto"/>
        <w:outlineLvl w:val="9"/>
        <w:rPr>
          <w:rFonts w:hint="eastAsia" w:ascii="方正仿宋_GBK" w:hAnsi="方正仿宋_GBK" w:eastAsia="方正仿宋_GBK" w:cs="方正仿宋_GBK"/>
          <w:spacing w:val="-12"/>
          <w:sz w:val="32"/>
          <w:szCs w:val="32"/>
          <w:lang w:val="en-US" w:eastAsia="zh-CN"/>
        </w:rPr>
      </w:pPr>
      <w:r>
        <w:rPr>
          <w:rFonts w:hint="eastAsia" w:ascii="方正仿宋_GBK" w:hAnsi="方正仿宋_GBK" w:eastAsia="方正仿宋_GBK" w:cs="方正仿宋_GBK"/>
          <w:spacing w:val="-12"/>
          <w:sz w:val="32"/>
          <w:szCs w:val="32"/>
          <w:lang w:val="en-US" w:eastAsia="zh-CN"/>
        </w:rPr>
        <w:t>7.新疆主要农作物重要性状形成的分子基础与功能基因挖掘</w:t>
      </w:r>
    </w:p>
    <w:p>
      <w:pPr>
        <w:keepNext w:val="0"/>
        <w:keepLines w:val="0"/>
        <w:pageBreakBefore w:val="0"/>
        <w:widowControl w:val="0"/>
        <w:numPr>
          <w:ilvl w:val="0"/>
          <w:numId w:val="0"/>
        </w:numPr>
        <w:kinsoku/>
        <w:wordWrap/>
        <w:overflowPunct/>
        <w:topLinePunct w:val="0"/>
        <w:autoSpaceDE/>
        <w:autoSpaceDN/>
        <w:bidi w:val="0"/>
        <w:snapToGrid/>
        <w:spacing w:line="560" w:lineRule="exact"/>
        <w:ind w:right="0" w:rightChars="0" w:firstLine="640"/>
        <w:jc w:val="both"/>
        <w:textAlignment w:val="auto"/>
        <w:outlineLvl w:val="9"/>
        <w:rPr>
          <w:rFonts w:hint="eastAsia" w:ascii="方正仿宋_GBK" w:hAnsi="Times New Roman" w:eastAsia="方正仿宋_GBK" w:cs="Times New Roman"/>
          <w:sz w:val="32"/>
          <w:szCs w:val="32"/>
          <w:lang w:val="en-US" w:eastAsia="zh-CN"/>
        </w:rPr>
      </w:pPr>
      <w:r>
        <w:rPr>
          <w:rFonts w:hint="eastAsia" w:ascii="方正仿宋_GBK" w:hAnsi="Times New Roman" w:eastAsia="方正仿宋_GBK" w:cs="Times New Roman"/>
          <w:sz w:val="32"/>
          <w:szCs w:val="32"/>
          <w:lang w:val="en-US" w:eastAsia="zh-CN"/>
        </w:rPr>
        <w:t>8.新疆特色林果果实成熟衰老途径调控机理</w:t>
      </w:r>
    </w:p>
    <w:p>
      <w:pPr>
        <w:keepNext w:val="0"/>
        <w:keepLines w:val="0"/>
        <w:pageBreakBefore w:val="0"/>
        <w:widowControl w:val="0"/>
        <w:numPr>
          <w:ilvl w:val="0"/>
          <w:numId w:val="0"/>
        </w:numPr>
        <w:kinsoku/>
        <w:wordWrap/>
        <w:overflowPunct/>
        <w:topLinePunct w:val="0"/>
        <w:autoSpaceDE/>
        <w:autoSpaceDN/>
        <w:bidi w:val="0"/>
        <w:snapToGrid/>
        <w:spacing w:line="560" w:lineRule="exact"/>
        <w:ind w:right="0" w:rightChars="0" w:firstLine="640"/>
        <w:jc w:val="both"/>
        <w:textAlignment w:val="auto"/>
        <w:outlineLvl w:val="9"/>
        <w:rPr>
          <w:rFonts w:hint="eastAsia" w:ascii="方正仿宋_GBK" w:hAnsi="方正仿宋_GBK" w:eastAsia="方正仿宋_GBK" w:cs="方正仿宋_GBK"/>
          <w:spacing w:val="-13"/>
          <w:sz w:val="32"/>
          <w:szCs w:val="32"/>
          <w:lang w:val="en-US" w:eastAsia="zh-CN"/>
        </w:rPr>
      </w:pPr>
      <w:r>
        <w:rPr>
          <w:rFonts w:hint="eastAsia" w:ascii="方正仿宋_GBK" w:hAnsi="方正仿宋_GBK" w:eastAsia="方正仿宋_GBK" w:cs="方正仿宋_GBK"/>
          <w:spacing w:val="-13"/>
          <w:sz w:val="32"/>
          <w:szCs w:val="32"/>
          <w:lang w:val="en-US" w:eastAsia="zh-CN"/>
        </w:rPr>
        <w:t xml:space="preserve">9.新疆优势特色有机农产品与绿色果品溯源及品质鉴定应用基础  </w:t>
      </w:r>
    </w:p>
    <w:p>
      <w:pPr>
        <w:keepNext w:val="0"/>
        <w:keepLines w:val="0"/>
        <w:pageBreakBefore w:val="0"/>
        <w:widowControl w:val="0"/>
        <w:numPr>
          <w:ilvl w:val="0"/>
          <w:numId w:val="0"/>
        </w:numPr>
        <w:kinsoku/>
        <w:wordWrap/>
        <w:overflowPunct/>
        <w:topLinePunct w:val="0"/>
        <w:autoSpaceDE/>
        <w:autoSpaceDN/>
        <w:bidi w:val="0"/>
        <w:snapToGrid/>
        <w:spacing w:line="560" w:lineRule="exact"/>
        <w:ind w:right="0" w:rightChars="0" w:firstLine="640"/>
        <w:jc w:val="both"/>
        <w:textAlignment w:val="auto"/>
        <w:outlineLvl w:val="9"/>
        <w:rPr>
          <w:rFonts w:hint="eastAsia" w:ascii="方正仿宋_GBK" w:hAnsi="Times New Roman" w:eastAsia="方正仿宋_GBK" w:cs="Times New Roman"/>
          <w:sz w:val="32"/>
          <w:szCs w:val="32"/>
          <w:lang w:val="en-US" w:eastAsia="zh-CN"/>
        </w:rPr>
      </w:pPr>
      <w:r>
        <w:rPr>
          <w:rFonts w:hint="eastAsia" w:ascii="方正仿宋_GBK" w:hAnsi="Times New Roman" w:eastAsia="方正仿宋_GBK" w:cs="Times New Roman"/>
          <w:sz w:val="32"/>
          <w:szCs w:val="32"/>
          <w:lang w:val="en-US" w:eastAsia="zh-CN"/>
        </w:rPr>
        <w:t>10.新疆特色果品及农产品主要污染物迁移转化代谢规律及安全控制</w:t>
      </w:r>
    </w:p>
    <w:p>
      <w:pPr>
        <w:keepNext w:val="0"/>
        <w:keepLines w:val="0"/>
        <w:pageBreakBefore w:val="0"/>
        <w:widowControl w:val="0"/>
        <w:numPr>
          <w:ilvl w:val="0"/>
          <w:numId w:val="0"/>
        </w:numPr>
        <w:kinsoku/>
        <w:wordWrap/>
        <w:overflowPunct/>
        <w:topLinePunct w:val="0"/>
        <w:autoSpaceDE/>
        <w:autoSpaceDN/>
        <w:bidi w:val="0"/>
        <w:snapToGrid/>
        <w:spacing w:line="560" w:lineRule="exact"/>
        <w:ind w:right="0" w:rightChars="0" w:firstLine="640"/>
        <w:jc w:val="left"/>
        <w:textAlignment w:val="auto"/>
        <w:outlineLvl w:val="9"/>
        <w:rPr>
          <w:rFonts w:hint="eastAsia" w:ascii="方正仿宋_GBK" w:hAnsi="Times New Roman" w:eastAsia="方正仿宋_GBK" w:cs="Times New Roman"/>
          <w:sz w:val="32"/>
          <w:szCs w:val="32"/>
          <w:lang w:val="en-US" w:eastAsia="zh-CN"/>
        </w:rPr>
      </w:pPr>
      <w:r>
        <w:rPr>
          <w:rFonts w:hint="eastAsia" w:ascii="方正仿宋_GBK" w:hAnsi="Times New Roman" w:eastAsia="方正仿宋_GBK" w:cs="Times New Roman"/>
          <w:sz w:val="32"/>
          <w:szCs w:val="32"/>
          <w:lang w:val="en-US" w:eastAsia="zh-CN"/>
        </w:rPr>
        <w:t>11.作物秸秆和林果枝条的木质纤维素微生物降解机制</w:t>
      </w:r>
    </w:p>
    <w:p>
      <w:pPr>
        <w:keepNext w:val="0"/>
        <w:keepLines w:val="0"/>
        <w:pageBreakBefore w:val="0"/>
        <w:widowControl w:val="0"/>
        <w:numPr>
          <w:ilvl w:val="0"/>
          <w:numId w:val="0"/>
        </w:numPr>
        <w:kinsoku/>
        <w:wordWrap/>
        <w:overflowPunct/>
        <w:topLinePunct w:val="0"/>
        <w:autoSpaceDE/>
        <w:autoSpaceDN/>
        <w:bidi w:val="0"/>
        <w:snapToGrid/>
        <w:spacing w:line="560" w:lineRule="exact"/>
        <w:ind w:right="0" w:rightChars="0" w:firstLine="640"/>
        <w:jc w:val="left"/>
        <w:textAlignment w:val="auto"/>
        <w:outlineLvl w:val="9"/>
        <w:rPr>
          <w:rFonts w:hint="eastAsia" w:ascii="方正仿宋_GBK" w:hAnsi="Times New Roman" w:eastAsia="方正仿宋_GBK" w:cs="Times New Roman"/>
          <w:sz w:val="32"/>
          <w:szCs w:val="32"/>
          <w:lang w:val="en-US" w:eastAsia="zh-CN"/>
        </w:rPr>
      </w:pPr>
      <w:r>
        <w:rPr>
          <w:rFonts w:hint="eastAsia" w:ascii="方正仿宋_GBK" w:hAnsi="Times New Roman" w:eastAsia="方正仿宋_GBK" w:cs="Times New Roman"/>
          <w:sz w:val="32"/>
          <w:szCs w:val="32"/>
          <w:lang w:val="en-US" w:eastAsia="zh-CN"/>
        </w:rPr>
        <w:t>12.新疆主要农作物及特色果树高产、抗逆及栽培机理</w:t>
      </w:r>
    </w:p>
    <w:p>
      <w:pPr>
        <w:keepNext w:val="0"/>
        <w:keepLines w:val="0"/>
        <w:pageBreakBefore w:val="0"/>
        <w:widowControl w:val="0"/>
        <w:numPr>
          <w:ilvl w:val="0"/>
          <w:numId w:val="0"/>
        </w:numPr>
        <w:kinsoku/>
        <w:wordWrap/>
        <w:overflowPunct/>
        <w:topLinePunct w:val="0"/>
        <w:autoSpaceDE/>
        <w:autoSpaceDN/>
        <w:bidi w:val="0"/>
        <w:snapToGrid/>
        <w:spacing w:line="560" w:lineRule="exact"/>
        <w:ind w:right="0" w:rightChars="0" w:firstLine="640"/>
        <w:jc w:val="left"/>
        <w:textAlignment w:val="auto"/>
        <w:outlineLvl w:val="9"/>
        <w:rPr>
          <w:rFonts w:hint="eastAsia" w:ascii="方正仿宋_GBK" w:hAnsi="Times New Roman" w:eastAsia="方正仿宋_GBK" w:cs="Times New Roman"/>
          <w:spacing w:val="-12"/>
          <w:sz w:val="32"/>
          <w:szCs w:val="32"/>
          <w:lang w:val="en-US" w:eastAsia="zh-CN"/>
        </w:rPr>
      </w:pPr>
      <w:r>
        <w:rPr>
          <w:rFonts w:hint="eastAsia" w:ascii="方正仿宋_GBK" w:hAnsi="Times New Roman" w:eastAsia="方正仿宋_GBK" w:cs="Times New Roman"/>
          <w:spacing w:val="-12"/>
          <w:sz w:val="32"/>
          <w:szCs w:val="32"/>
          <w:lang w:val="en-US" w:eastAsia="zh-CN"/>
        </w:rPr>
        <w:t>13.新疆主要畜禽重要经济性状功能基因挖掘及基因组选择鉴定</w:t>
      </w:r>
    </w:p>
    <w:p>
      <w:pPr>
        <w:keepNext w:val="0"/>
        <w:keepLines w:val="0"/>
        <w:pageBreakBefore w:val="0"/>
        <w:widowControl w:val="0"/>
        <w:numPr>
          <w:ilvl w:val="0"/>
          <w:numId w:val="0"/>
        </w:numPr>
        <w:kinsoku/>
        <w:wordWrap/>
        <w:overflowPunct/>
        <w:topLinePunct w:val="0"/>
        <w:autoSpaceDE/>
        <w:autoSpaceDN/>
        <w:bidi w:val="0"/>
        <w:snapToGrid/>
        <w:spacing w:line="560" w:lineRule="exact"/>
        <w:ind w:right="0" w:rightChars="0" w:firstLine="640"/>
        <w:jc w:val="left"/>
        <w:textAlignment w:val="auto"/>
        <w:outlineLvl w:val="9"/>
        <w:rPr>
          <w:rFonts w:hint="eastAsia" w:ascii="方正仿宋_GBK" w:hAnsi="Times New Roman" w:eastAsia="方正仿宋_GBK" w:cs="Times New Roman"/>
          <w:sz w:val="32"/>
          <w:szCs w:val="32"/>
          <w:lang w:val="en-US" w:eastAsia="zh-CN"/>
        </w:rPr>
      </w:pPr>
      <w:r>
        <w:rPr>
          <w:rFonts w:hint="eastAsia" w:ascii="方正仿宋_GBK" w:hAnsi="Times New Roman" w:eastAsia="方正仿宋_GBK" w:cs="Times New Roman"/>
          <w:sz w:val="32"/>
          <w:szCs w:val="32"/>
          <w:lang w:val="en-US" w:eastAsia="zh-CN"/>
        </w:rPr>
        <w:t>14.畜禽水产主要病原致病及免疫机理与减抗机制</w:t>
      </w:r>
    </w:p>
    <w:p>
      <w:pPr>
        <w:keepNext w:val="0"/>
        <w:keepLines w:val="0"/>
        <w:pageBreakBefore w:val="0"/>
        <w:widowControl w:val="0"/>
        <w:numPr>
          <w:ilvl w:val="0"/>
          <w:numId w:val="0"/>
        </w:numPr>
        <w:kinsoku/>
        <w:wordWrap/>
        <w:overflowPunct/>
        <w:topLinePunct w:val="0"/>
        <w:autoSpaceDE/>
        <w:autoSpaceDN/>
        <w:bidi w:val="0"/>
        <w:snapToGrid/>
        <w:spacing w:line="560" w:lineRule="exact"/>
        <w:ind w:right="0" w:rightChars="0" w:firstLine="640"/>
        <w:jc w:val="left"/>
        <w:textAlignment w:val="auto"/>
        <w:outlineLvl w:val="9"/>
        <w:rPr>
          <w:rFonts w:hint="eastAsia" w:ascii="方正仿宋_GBK" w:hAnsi="Times New Roman" w:eastAsia="方正仿宋_GBK" w:cs="Times New Roman"/>
          <w:sz w:val="32"/>
          <w:szCs w:val="32"/>
          <w:lang w:val="en-US" w:eastAsia="zh-CN"/>
        </w:rPr>
      </w:pPr>
      <w:r>
        <w:rPr>
          <w:rFonts w:hint="eastAsia" w:ascii="方正仿宋_GBK" w:hAnsi="Times New Roman" w:eastAsia="方正仿宋_GBK" w:cs="Times New Roman"/>
          <w:sz w:val="32"/>
          <w:szCs w:val="32"/>
          <w:lang w:val="en-US" w:eastAsia="zh-CN"/>
        </w:rPr>
        <w:t>15.新疆畜禽及特有鱼类种质资源研究与养殖生理生态环境调控机制</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（二）医学科学</w:t>
      </w:r>
    </w:p>
    <w:p>
      <w:pPr>
        <w:keepNext w:val="0"/>
        <w:keepLines w:val="0"/>
        <w:pageBreakBefore w:val="0"/>
        <w:widowControl w:val="0"/>
        <w:numPr>
          <w:ilvl w:val="0"/>
          <w:numId w:val="0"/>
        </w:numPr>
        <w:kinsoku/>
        <w:wordWrap/>
        <w:overflowPunct/>
        <w:topLinePunct w:val="0"/>
        <w:autoSpaceDE/>
        <w:autoSpaceDN/>
        <w:bidi w:val="0"/>
        <w:snapToGrid/>
        <w:spacing w:line="560" w:lineRule="exact"/>
        <w:ind w:left="0" w:leftChars="0" w:right="0" w:rightChars="0" w:firstLine="640" w:firstLineChars="200"/>
        <w:jc w:val="both"/>
        <w:textAlignment w:val="auto"/>
        <w:outlineLvl w:val="9"/>
        <w:rPr>
          <w:rFonts w:hint="eastAsia" w:ascii="方正仿宋_GBK" w:eastAsia="方正仿宋_GBK"/>
          <w:sz w:val="32"/>
          <w:szCs w:val="32"/>
          <w:lang w:val="en-US" w:eastAsia="zh-CN"/>
        </w:rPr>
      </w:pPr>
      <w:r>
        <w:rPr>
          <w:rFonts w:hint="eastAsia" w:ascii="方正仿宋_GBK" w:eastAsia="方正仿宋_GBK"/>
          <w:sz w:val="32"/>
          <w:szCs w:val="32"/>
          <w:lang w:val="en-US" w:eastAsia="zh-CN"/>
        </w:rPr>
        <w:t>1.基于新疆特殊环境下多发疾病和地方病成因及营养干预机制研究</w:t>
      </w:r>
    </w:p>
    <w:p>
      <w:pPr>
        <w:keepNext w:val="0"/>
        <w:keepLines w:val="0"/>
        <w:pageBreakBefore w:val="0"/>
        <w:widowControl w:val="0"/>
        <w:numPr>
          <w:ilvl w:val="0"/>
          <w:numId w:val="0"/>
        </w:numPr>
        <w:kinsoku/>
        <w:wordWrap/>
        <w:overflowPunct/>
        <w:topLinePunct w:val="0"/>
        <w:autoSpaceDE/>
        <w:autoSpaceDN/>
        <w:bidi w:val="0"/>
        <w:snapToGrid/>
        <w:spacing w:line="560" w:lineRule="exact"/>
        <w:ind w:left="0" w:leftChars="0" w:right="0" w:rightChars="0" w:firstLine="640" w:firstLineChars="200"/>
        <w:jc w:val="both"/>
        <w:textAlignment w:val="auto"/>
        <w:outlineLvl w:val="9"/>
        <w:rPr>
          <w:rFonts w:hint="eastAsia" w:ascii="方正仿宋_GBK" w:eastAsia="方正仿宋_GBK"/>
          <w:sz w:val="32"/>
          <w:szCs w:val="32"/>
          <w:lang w:val="en-US" w:eastAsia="zh-CN"/>
        </w:rPr>
      </w:pPr>
      <w:r>
        <w:rPr>
          <w:rFonts w:hint="eastAsia" w:ascii="方正仿宋_GBK" w:eastAsia="方正仿宋_GBK"/>
          <w:sz w:val="32"/>
          <w:szCs w:val="32"/>
          <w:lang w:val="en-US" w:eastAsia="zh-CN"/>
        </w:rPr>
        <w:t>2.心脑血管疾病发病机制、风险预测及精准防诊治研究</w:t>
      </w:r>
    </w:p>
    <w:p>
      <w:pPr>
        <w:keepNext w:val="0"/>
        <w:keepLines w:val="0"/>
        <w:pageBreakBefore w:val="0"/>
        <w:widowControl w:val="0"/>
        <w:numPr>
          <w:ilvl w:val="0"/>
          <w:numId w:val="0"/>
        </w:numPr>
        <w:kinsoku/>
        <w:wordWrap/>
        <w:overflowPunct/>
        <w:topLinePunct w:val="0"/>
        <w:autoSpaceDE/>
        <w:autoSpaceDN/>
        <w:bidi w:val="0"/>
        <w:snapToGrid/>
        <w:spacing w:line="560" w:lineRule="exact"/>
        <w:ind w:left="0" w:leftChars="0" w:right="0" w:rightChars="0" w:firstLine="640" w:firstLineChars="200"/>
        <w:jc w:val="both"/>
        <w:textAlignment w:val="auto"/>
        <w:outlineLvl w:val="9"/>
        <w:rPr>
          <w:rFonts w:hint="eastAsia" w:ascii="方正仿宋_GBK" w:eastAsia="方正仿宋_GBK"/>
          <w:sz w:val="32"/>
          <w:szCs w:val="32"/>
          <w:lang w:val="en-US" w:eastAsia="zh-CN"/>
        </w:rPr>
      </w:pPr>
      <w:r>
        <w:rPr>
          <w:rFonts w:hint="eastAsia" w:ascii="方正仿宋_GBK" w:eastAsia="方正仿宋_GBK"/>
          <w:sz w:val="32"/>
          <w:szCs w:val="32"/>
          <w:lang w:val="en-US" w:eastAsia="zh-CN"/>
        </w:rPr>
        <w:t>3.肺部炎症性疾病的发病机制及防治研究</w:t>
      </w:r>
    </w:p>
    <w:p>
      <w:pPr>
        <w:keepNext w:val="0"/>
        <w:keepLines w:val="0"/>
        <w:pageBreakBefore w:val="0"/>
        <w:widowControl w:val="0"/>
        <w:numPr>
          <w:ilvl w:val="0"/>
          <w:numId w:val="0"/>
        </w:numPr>
        <w:kinsoku/>
        <w:wordWrap/>
        <w:overflowPunct/>
        <w:topLinePunct w:val="0"/>
        <w:autoSpaceDE/>
        <w:autoSpaceDN/>
        <w:bidi w:val="0"/>
        <w:snapToGrid/>
        <w:spacing w:line="560" w:lineRule="exact"/>
        <w:ind w:left="0" w:leftChars="0" w:right="0" w:rightChars="0" w:firstLine="640" w:firstLineChars="200"/>
        <w:jc w:val="both"/>
        <w:textAlignment w:val="auto"/>
        <w:outlineLvl w:val="9"/>
        <w:rPr>
          <w:rFonts w:hint="eastAsia" w:ascii="方正仿宋_GBK" w:eastAsia="方正仿宋_GBK"/>
          <w:sz w:val="32"/>
          <w:szCs w:val="32"/>
          <w:lang w:val="en-US" w:eastAsia="zh-CN"/>
        </w:rPr>
      </w:pPr>
      <w:r>
        <w:rPr>
          <w:rFonts w:hint="eastAsia" w:ascii="方正仿宋_GBK" w:eastAsia="方正仿宋_GBK"/>
          <w:sz w:val="32"/>
          <w:szCs w:val="32"/>
          <w:lang w:val="en-US" w:eastAsia="zh-CN"/>
        </w:rPr>
        <w:t>4.慢性肾脏疾病发病机制精准防诊治研究</w:t>
      </w:r>
    </w:p>
    <w:p>
      <w:pPr>
        <w:keepNext w:val="0"/>
        <w:keepLines w:val="0"/>
        <w:pageBreakBefore w:val="0"/>
        <w:widowControl w:val="0"/>
        <w:numPr>
          <w:ilvl w:val="0"/>
          <w:numId w:val="0"/>
        </w:numPr>
        <w:kinsoku/>
        <w:wordWrap/>
        <w:overflowPunct/>
        <w:topLinePunct w:val="0"/>
        <w:autoSpaceDE/>
        <w:autoSpaceDN/>
        <w:bidi w:val="0"/>
        <w:snapToGrid/>
        <w:spacing w:line="560" w:lineRule="exact"/>
        <w:ind w:left="0" w:leftChars="0" w:right="0" w:rightChars="0" w:firstLine="640" w:firstLineChars="200"/>
        <w:jc w:val="both"/>
        <w:textAlignment w:val="auto"/>
        <w:outlineLvl w:val="9"/>
        <w:rPr>
          <w:rFonts w:hint="eastAsia" w:ascii="方正仿宋_GBK" w:eastAsia="方正仿宋_GBK"/>
          <w:sz w:val="32"/>
          <w:szCs w:val="32"/>
          <w:lang w:val="en-US" w:eastAsia="zh-CN"/>
        </w:rPr>
      </w:pPr>
      <w:r>
        <w:rPr>
          <w:rFonts w:hint="eastAsia" w:ascii="方正仿宋_GBK" w:eastAsia="方正仿宋_GBK"/>
          <w:sz w:val="32"/>
          <w:szCs w:val="32"/>
          <w:lang w:val="en-US" w:eastAsia="zh-CN"/>
        </w:rPr>
        <w:t>5.新疆常见多发恶性肿瘤发生关键调控和干预机制及精准防诊治研究</w:t>
      </w:r>
    </w:p>
    <w:p>
      <w:pPr>
        <w:keepNext w:val="0"/>
        <w:keepLines w:val="0"/>
        <w:pageBreakBefore w:val="0"/>
        <w:widowControl w:val="0"/>
        <w:numPr>
          <w:ilvl w:val="0"/>
          <w:numId w:val="0"/>
        </w:numPr>
        <w:kinsoku/>
        <w:wordWrap/>
        <w:overflowPunct/>
        <w:topLinePunct w:val="0"/>
        <w:autoSpaceDE/>
        <w:autoSpaceDN/>
        <w:bidi w:val="0"/>
        <w:snapToGrid/>
        <w:spacing w:line="560" w:lineRule="exact"/>
        <w:ind w:left="0" w:leftChars="0" w:right="0" w:rightChars="0" w:firstLine="640" w:firstLineChars="200"/>
        <w:jc w:val="both"/>
        <w:textAlignment w:val="auto"/>
        <w:outlineLvl w:val="9"/>
        <w:rPr>
          <w:rFonts w:hint="eastAsia" w:ascii="方正仿宋_GBK" w:eastAsia="方正仿宋_GBK"/>
          <w:sz w:val="32"/>
          <w:szCs w:val="32"/>
          <w:lang w:val="en-US" w:eastAsia="zh-CN"/>
        </w:rPr>
      </w:pPr>
      <w:r>
        <w:rPr>
          <w:rFonts w:hint="eastAsia" w:ascii="方正仿宋_GBK" w:eastAsia="方正仿宋_GBK"/>
          <w:sz w:val="32"/>
          <w:szCs w:val="32"/>
          <w:lang w:val="en-US" w:eastAsia="zh-CN"/>
        </w:rPr>
        <w:t>6.神经系统、精神心理疾病（非肿瘤）发病机制、干预机制及精准防诊治研究</w:t>
      </w:r>
    </w:p>
    <w:p>
      <w:pPr>
        <w:keepNext w:val="0"/>
        <w:keepLines w:val="0"/>
        <w:pageBreakBefore w:val="0"/>
        <w:widowControl w:val="0"/>
        <w:numPr>
          <w:ilvl w:val="0"/>
          <w:numId w:val="0"/>
        </w:numPr>
        <w:kinsoku/>
        <w:wordWrap/>
        <w:overflowPunct/>
        <w:topLinePunct w:val="0"/>
        <w:autoSpaceDE/>
        <w:autoSpaceDN/>
        <w:bidi w:val="0"/>
        <w:snapToGrid/>
        <w:spacing w:line="560" w:lineRule="exact"/>
        <w:ind w:left="0" w:leftChars="0" w:right="0" w:rightChars="0" w:firstLine="640" w:firstLineChars="200"/>
        <w:jc w:val="both"/>
        <w:textAlignment w:val="auto"/>
        <w:outlineLvl w:val="9"/>
        <w:rPr>
          <w:rFonts w:hint="eastAsia" w:ascii="方正仿宋_GBK" w:eastAsia="方正仿宋_GBK"/>
          <w:sz w:val="32"/>
          <w:szCs w:val="32"/>
          <w:lang w:val="en-US" w:eastAsia="zh-CN"/>
        </w:rPr>
      </w:pPr>
      <w:r>
        <w:rPr>
          <w:rFonts w:hint="eastAsia" w:ascii="方正仿宋_GBK" w:eastAsia="方正仿宋_GBK"/>
          <w:sz w:val="32"/>
          <w:szCs w:val="32"/>
          <w:lang w:val="en-US" w:eastAsia="zh-CN"/>
        </w:rPr>
        <w:t>7.常见传染病（公共卫生）发病机制及防治研究</w:t>
      </w:r>
    </w:p>
    <w:p>
      <w:pPr>
        <w:keepNext w:val="0"/>
        <w:keepLines w:val="0"/>
        <w:pageBreakBefore w:val="0"/>
        <w:widowControl w:val="0"/>
        <w:numPr>
          <w:ilvl w:val="0"/>
          <w:numId w:val="0"/>
        </w:numPr>
        <w:kinsoku/>
        <w:wordWrap/>
        <w:overflowPunct/>
        <w:topLinePunct w:val="0"/>
        <w:autoSpaceDE/>
        <w:autoSpaceDN/>
        <w:bidi w:val="0"/>
        <w:snapToGrid/>
        <w:spacing w:line="560" w:lineRule="exact"/>
        <w:ind w:left="0" w:leftChars="0" w:right="0" w:rightChars="0" w:firstLine="640" w:firstLineChars="200"/>
        <w:jc w:val="both"/>
        <w:textAlignment w:val="auto"/>
        <w:outlineLvl w:val="9"/>
        <w:rPr>
          <w:rFonts w:hint="eastAsia" w:ascii="方正仿宋_GBK" w:eastAsia="方正仿宋_GBK"/>
          <w:sz w:val="32"/>
          <w:szCs w:val="32"/>
          <w:lang w:val="en-US" w:eastAsia="zh-CN"/>
        </w:rPr>
      </w:pPr>
      <w:r>
        <w:rPr>
          <w:rFonts w:hint="eastAsia" w:ascii="方正仿宋_GBK" w:eastAsia="方正仿宋_GBK"/>
          <w:sz w:val="32"/>
          <w:szCs w:val="32"/>
          <w:lang w:val="en-US" w:eastAsia="zh-CN"/>
        </w:rPr>
        <w:t>8.儿童、孕产妇常见及危重疾病的发病机制及防治研究</w:t>
      </w:r>
    </w:p>
    <w:p>
      <w:pPr>
        <w:keepNext w:val="0"/>
        <w:keepLines w:val="0"/>
        <w:pageBreakBefore w:val="0"/>
        <w:widowControl w:val="0"/>
        <w:numPr>
          <w:ilvl w:val="0"/>
          <w:numId w:val="0"/>
        </w:numPr>
        <w:kinsoku/>
        <w:wordWrap/>
        <w:overflowPunct/>
        <w:topLinePunct w:val="0"/>
        <w:autoSpaceDE/>
        <w:autoSpaceDN/>
        <w:bidi w:val="0"/>
        <w:snapToGrid/>
        <w:spacing w:line="560" w:lineRule="exact"/>
        <w:ind w:left="0" w:leftChars="0" w:right="0" w:rightChars="0" w:firstLine="640" w:firstLineChars="200"/>
        <w:jc w:val="both"/>
        <w:textAlignment w:val="auto"/>
        <w:outlineLvl w:val="9"/>
        <w:rPr>
          <w:rFonts w:hint="eastAsia" w:ascii="方正仿宋_GBK" w:eastAsia="方正仿宋_GBK"/>
          <w:sz w:val="32"/>
          <w:szCs w:val="32"/>
          <w:lang w:val="en-US" w:eastAsia="zh-CN"/>
        </w:rPr>
      </w:pPr>
      <w:r>
        <w:rPr>
          <w:rFonts w:hint="eastAsia" w:ascii="方正仿宋_GBK" w:eastAsia="方正仿宋_GBK"/>
          <w:sz w:val="32"/>
          <w:szCs w:val="32"/>
          <w:lang w:val="en-US" w:eastAsia="zh-CN"/>
        </w:rPr>
        <w:t>9.常见老年急危重症、自身免疫性疾病的发病机制及康复治疗研究</w:t>
      </w:r>
    </w:p>
    <w:p>
      <w:pPr>
        <w:keepNext w:val="0"/>
        <w:keepLines w:val="0"/>
        <w:pageBreakBefore w:val="0"/>
        <w:widowControl w:val="0"/>
        <w:numPr>
          <w:ilvl w:val="0"/>
          <w:numId w:val="0"/>
        </w:numPr>
        <w:kinsoku/>
        <w:wordWrap/>
        <w:overflowPunct/>
        <w:topLinePunct w:val="0"/>
        <w:autoSpaceDE/>
        <w:autoSpaceDN/>
        <w:bidi w:val="0"/>
        <w:snapToGrid/>
        <w:spacing w:line="560" w:lineRule="exact"/>
        <w:ind w:left="0" w:leftChars="0" w:right="0" w:rightChars="0" w:firstLine="604" w:firstLineChars="200"/>
        <w:jc w:val="both"/>
        <w:textAlignment w:val="auto"/>
        <w:outlineLvl w:val="9"/>
        <w:rPr>
          <w:rFonts w:hint="eastAsia" w:ascii="方正仿宋_GBK" w:eastAsia="方正仿宋_GBK"/>
          <w:spacing w:val="-11"/>
          <w:sz w:val="32"/>
          <w:szCs w:val="32"/>
          <w:lang w:val="en-US" w:eastAsia="zh-CN"/>
        </w:rPr>
      </w:pPr>
      <w:r>
        <w:rPr>
          <w:rFonts w:hint="eastAsia" w:ascii="方正仿宋_GBK" w:eastAsia="方正仿宋_GBK"/>
          <w:spacing w:val="-11"/>
          <w:sz w:val="32"/>
          <w:szCs w:val="32"/>
          <w:lang w:val="en-US" w:eastAsia="zh-CN"/>
        </w:rPr>
        <w:t>10.新疆特殊类型慢阻肺、哮喘的发病机制及中医药防治研究</w:t>
      </w:r>
    </w:p>
    <w:p>
      <w:pPr>
        <w:keepNext w:val="0"/>
        <w:keepLines w:val="0"/>
        <w:pageBreakBefore w:val="0"/>
        <w:widowControl w:val="0"/>
        <w:numPr>
          <w:ilvl w:val="0"/>
          <w:numId w:val="0"/>
        </w:numPr>
        <w:kinsoku/>
        <w:wordWrap/>
        <w:overflowPunct/>
        <w:topLinePunct w:val="0"/>
        <w:autoSpaceDE/>
        <w:autoSpaceDN/>
        <w:bidi w:val="0"/>
        <w:snapToGrid/>
        <w:spacing w:line="560" w:lineRule="exact"/>
        <w:ind w:left="0" w:leftChars="0" w:right="0" w:rightChars="0" w:firstLine="640" w:firstLineChars="200"/>
        <w:jc w:val="both"/>
        <w:textAlignment w:val="auto"/>
        <w:outlineLvl w:val="9"/>
        <w:rPr>
          <w:rFonts w:hint="eastAsia" w:ascii="方正仿宋_GBK" w:eastAsia="方正仿宋_GBK"/>
          <w:sz w:val="32"/>
          <w:szCs w:val="32"/>
          <w:lang w:val="en-US" w:eastAsia="zh-CN"/>
        </w:rPr>
      </w:pPr>
      <w:r>
        <w:rPr>
          <w:rFonts w:hint="eastAsia" w:ascii="方正仿宋_GBK" w:eastAsia="方正仿宋_GBK"/>
          <w:sz w:val="32"/>
          <w:szCs w:val="32"/>
          <w:lang w:val="en-US" w:eastAsia="zh-CN"/>
        </w:rPr>
        <w:t>11.基于炎症反应的新疆中药民族药防治心脑血管疾病相关物质基础及作用机制研究</w:t>
      </w:r>
    </w:p>
    <w:p>
      <w:pPr>
        <w:keepNext w:val="0"/>
        <w:keepLines w:val="0"/>
        <w:pageBreakBefore w:val="0"/>
        <w:widowControl w:val="0"/>
        <w:numPr>
          <w:ilvl w:val="0"/>
          <w:numId w:val="0"/>
        </w:numPr>
        <w:kinsoku/>
        <w:wordWrap/>
        <w:overflowPunct/>
        <w:topLinePunct w:val="0"/>
        <w:autoSpaceDE/>
        <w:autoSpaceDN/>
        <w:bidi w:val="0"/>
        <w:snapToGrid/>
        <w:spacing w:line="560" w:lineRule="exact"/>
        <w:ind w:left="0" w:leftChars="0" w:right="0" w:rightChars="0" w:firstLine="640" w:firstLineChars="200"/>
        <w:jc w:val="both"/>
        <w:textAlignment w:val="auto"/>
        <w:outlineLvl w:val="9"/>
        <w:rPr>
          <w:rFonts w:hint="eastAsia" w:ascii="方正仿宋_GBK" w:eastAsia="方正仿宋_GBK"/>
          <w:sz w:val="32"/>
          <w:szCs w:val="32"/>
          <w:lang w:val="en-US" w:eastAsia="zh-CN"/>
        </w:rPr>
      </w:pPr>
      <w:r>
        <w:rPr>
          <w:rFonts w:hint="eastAsia" w:ascii="方正仿宋_GBK" w:eastAsia="方正仿宋_GBK"/>
          <w:sz w:val="32"/>
          <w:szCs w:val="32"/>
          <w:lang w:val="en-US" w:eastAsia="zh-CN"/>
        </w:rPr>
        <w:t>12.基于新疆特色药用资源抗肿瘤先导化合物发现及作用机制研究</w:t>
      </w:r>
    </w:p>
    <w:p>
      <w:pPr>
        <w:keepNext w:val="0"/>
        <w:keepLines w:val="0"/>
        <w:pageBreakBefore w:val="0"/>
        <w:widowControl w:val="0"/>
        <w:numPr>
          <w:ilvl w:val="0"/>
          <w:numId w:val="0"/>
        </w:numPr>
        <w:kinsoku/>
        <w:wordWrap/>
        <w:overflowPunct/>
        <w:topLinePunct w:val="0"/>
        <w:autoSpaceDE/>
        <w:autoSpaceDN/>
        <w:bidi w:val="0"/>
        <w:snapToGrid/>
        <w:spacing w:line="560" w:lineRule="exact"/>
        <w:ind w:left="0" w:leftChars="0" w:right="0" w:rightChars="0" w:firstLine="640" w:firstLineChars="200"/>
        <w:jc w:val="both"/>
        <w:textAlignment w:val="auto"/>
        <w:outlineLvl w:val="9"/>
        <w:rPr>
          <w:rFonts w:hint="eastAsia" w:ascii="方正仿宋_GBK" w:eastAsia="方正仿宋_GBK"/>
          <w:sz w:val="32"/>
          <w:szCs w:val="32"/>
          <w:lang w:val="en-US" w:eastAsia="zh-CN"/>
        </w:rPr>
      </w:pPr>
      <w:r>
        <w:rPr>
          <w:rFonts w:hint="eastAsia" w:ascii="方正仿宋_GBK" w:eastAsia="方正仿宋_GBK"/>
          <w:sz w:val="32"/>
          <w:szCs w:val="32"/>
          <w:lang w:val="en-US" w:eastAsia="zh-CN"/>
        </w:rPr>
        <w:t>13.新疆中药民族药防治重大疾病物质基础、药效作用及作用机制研究</w:t>
      </w:r>
    </w:p>
    <w:p>
      <w:pPr>
        <w:keepNext w:val="0"/>
        <w:keepLines w:val="0"/>
        <w:pageBreakBefore w:val="0"/>
        <w:widowControl w:val="0"/>
        <w:numPr>
          <w:ilvl w:val="0"/>
          <w:numId w:val="0"/>
        </w:numPr>
        <w:kinsoku/>
        <w:wordWrap/>
        <w:overflowPunct/>
        <w:topLinePunct w:val="0"/>
        <w:autoSpaceDE/>
        <w:autoSpaceDN/>
        <w:bidi w:val="0"/>
        <w:snapToGrid/>
        <w:spacing w:line="560" w:lineRule="exact"/>
        <w:ind w:left="0" w:leftChars="0" w:right="0" w:rightChars="0" w:firstLine="640" w:firstLineChars="200"/>
        <w:jc w:val="both"/>
        <w:textAlignment w:val="auto"/>
        <w:outlineLvl w:val="9"/>
        <w:rPr>
          <w:rFonts w:hint="eastAsia" w:ascii="方正仿宋_GBK" w:eastAsia="方正仿宋_GBK"/>
          <w:sz w:val="32"/>
          <w:szCs w:val="32"/>
          <w:lang w:val="en-US" w:eastAsia="zh-CN"/>
        </w:rPr>
      </w:pPr>
      <w:r>
        <w:rPr>
          <w:rFonts w:hint="eastAsia" w:ascii="方正仿宋_GBK" w:eastAsia="方正仿宋_GBK"/>
          <w:sz w:val="32"/>
          <w:szCs w:val="32"/>
          <w:lang w:val="en-US" w:eastAsia="zh-CN"/>
        </w:rPr>
        <w:t>14.器官移植、替代治疗及器官保护相关机制研究</w:t>
      </w:r>
    </w:p>
    <w:p>
      <w:pPr>
        <w:keepNext w:val="0"/>
        <w:keepLines w:val="0"/>
        <w:pageBreakBefore w:val="0"/>
        <w:widowControl w:val="0"/>
        <w:numPr>
          <w:ilvl w:val="0"/>
          <w:numId w:val="0"/>
        </w:numPr>
        <w:kinsoku/>
        <w:wordWrap/>
        <w:overflowPunct/>
        <w:topLinePunct w:val="0"/>
        <w:autoSpaceDE/>
        <w:autoSpaceDN/>
        <w:bidi w:val="0"/>
        <w:snapToGrid/>
        <w:spacing w:line="560" w:lineRule="exact"/>
        <w:ind w:left="0" w:leftChars="0" w:right="0" w:rightChars="0" w:firstLine="640" w:firstLineChars="200"/>
        <w:jc w:val="both"/>
        <w:textAlignment w:val="auto"/>
        <w:outlineLvl w:val="9"/>
        <w:rPr>
          <w:rFonts w:hint="eastAsia"/>
          <w:sz w:val="32"/>
          <w:szCs w:val="32"/>
          <w:lang w:val="en-US" w:eastAsia="zh-CN"/>
        </w:rPr>
      </w:pPr>
      <w:r>
        <w:rPr>
          <w:rFonts w:hint="eastAsia" w:ascii="方正仿宋_GBK" w:eastAsia="方正仿宋_GBK"/>
          <w:sz w:val="32"/>
          <w:szCs w:val="32"/>
          <w:lang w:val="en-US" w:eastAsia="zh-CN"/>
        </w:rPr>
        <w:t>15.数字医学、生物治疗（干细胞）在重大疾病中的应用基础研究</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jc w:val="both"/>
        <w:textAlignment w:val="auto"/>
        <w:outlineLvl w:val="9"/>
        <w:rPr>
          <w:rFonts w:hint="eastAsia" w:ascii="方正黑体_GBK" w:eastAsia="方正黑体_GBK"/>
          <w:color w:val="auto"/>
          <w:sz w:val="32"/>
          <w:szCs w:val="32"/>
          <w:lang w:eastAsia="zh-CN"/>
        </w:rPr>
      </w:pPr>
      <w:r>
        <w:rPr>
          <w:rFonts w:hint="eastAsia" w:ascii="方正黑体_GBK" w:eastAsia="方正黑体_GBK"/>
          <w:color w:val="auto"/>
          <w:sz w:val="32"/>
          <w:szCs w:val="32"/>
          <w:lang w:eastAsia="zh-CN"/>
        </w:rPr>
        <w:t>四、碳中和专题</w:t>
      </w:r>
    </w:p>
    <w:p>
      <w:pPr>
        <w:keepNext w:val="0"/>
        <w:keepLines w:val="0"/>
        <w:pageBreakBefore w:val="0"/>
        <w:widowControl w:val="0"/>
        <w:numPr>
          <w:ilvl w:val="0"/>
          <w:numId w:val="0"/>
        </w:numPr>
        <w:kinsoku/>
        <w:wordWrap/>
        <w:overflowPunct/>
        <w:topLinePunct w:val="0"/>
        <w:autoSpaceDE/>
        <w:autoSpaceDN/>
        <w:bidi w:val="0"/>
        <w:snapToGrid/>
        <w:spacing w:line="560" w:lineRule="exact"/>
        <w:ind w:left="0" w:leftChars="0" w:right="0" w:rightChars="0" w:firstLine="640" w:firstLineChars="200"/>
        <w:jc w:val="both"/>
        <w:textAlignment w:val="auto"/>
        <w:outlineLvl w:val="9"/>
        <w:rPr>
          <w:rFonts w:hint="eastAsia" w:ascii="方正仿宋_GBK" w:hAnsi="Times New Roman" w:eastAsia="方正仿宋_GBK" w:cs="Times New Roman"/>
          <w:sz w:val="32"/>
          <w:szCs w:val="32"/>
          <w:lang w:val="en-US" w:eastAsia="zh-CN"/>
        </w:rPr>
      </w:pPr>
      <w:r>
        <w:rPr>
          <w:rFonts w:hint="eastAsia" w:ascii="方正仿宋_GBK" w:hAnsi="Times New Roman" w:eastAsia="方正仿宋_GBK" w:cs="Times New Roman"/>
          <w:sz w:val="32"/>
          <w:szCs w:val="32"/>
          <w:lang w:val="en-US" w:eastAsia="zh-CN"/>
        </w:rPr>
        <w:t>1.干旱区生态碳汇机制及碳计量研究</w:t>
      </w:r>
    </w:p>
    <w:p>
      <w:pPr>
        <w:keepNext w:val="0"/>
        <w:keepLines w:val="0"/>
        <w:pageBreakBefore w:val="0"/>
        <w:widowControl w:val="0"/>
        <w:numPr>
          <w:ilvl w:val="0"/>
          <w:numId w:val="0"/>
        </w:numPr>
        <w:kinsoku/>
        <w:wordWrap/>
        <w:overflowPunct/>
        <w:topLinePunct w:val="0"/>
        <w:autoSpaceDE/>
        <w:autoSpaceDN/>
        <w:bidi w:val="0"/>
        <w:snapToGrid/>
        <w:spacing w:line="560" w:lineRule="exact"/>
        <w:ind w:left="0" w:leftChars="0" w:right="0" w:rightChars="0" w:firstLine="640" w:firstLineChars="200"/>
        <w:jc w:val="both"/>
        <w:textAlignment w:val="auto"/>
        <w:outlineLvl w:val="9"/>
        <w:rPr>
          <w:rFonts w:hint="eastAsia" w:ascii="方正仿宋_GBK" w:hAnsi="Times New Roman" w:eastAsia="方正仿宋_GBK" w:cs="Times New Roman"/>
          <w:sz w:val="32"/>
          <w:szCs w:val="32"/>
          <w:lang w:val="en-US" w:eastAsia="zh-CN"/>
        </w:rPr>
      </w:pPr>
      <w:r>
        <w:rPr>
          <w:rFonts w:hint="eastAsia" w:ascii="方正仿宋_GBK" w:hAnsi="Times New Roman" w:eastAsia="方正仿宋_GBK" w:cs="Times New Roman"/>
          <w:sz w:val="32"/>
          <w:szCs w:val="32"/>
          <w:lang w:val="en-US" w:eastAsia="zh-CN"/>
        </w:rPr>
        <w:t>2.二氧化碳高效捕集与资源化利用研究</w:t>
      </w:r>
    </w:p>
    <w:p>
      <w:pPr>
        <w:pStyle w:val="7"/>
        <w:keepNext w:val="0"/>
        <w:keepLines w:val="0"/>
        <w:pageBreakBefore w:val="0"/>
        <w:widowControl w:val="0"/>
        <w:kinsoku/>
        <w:wordWrap/>
        <w:overflowPunct/>
        <w:topLinePunct w:val="0"/>
        <w:autoSpaceDE/>
        <w:autoSpaceDN/>
        <w:bidi w:val="0"/>
        <w:snapToGrid/>
        <w:spacing w:after="0" w:line="560" w:lineRule="exact"/>
        <w:ind w:left="0" w:leftChars="0" w:right="0" w:rightChars="0" w:firstLine="0" w:firstLineChars="0"/>
        <w:jc w:val="both"/>
        <w:textAlignment w:val="auto"/>
        <w:outlineLvl w:val="9"/>
        <w:rPr>
          <w:rFonts w:hint="eastAsia" w:ascii="方正仿宋_GBK" w:hAnsi="Times New Roman" w:eastAsia="方正仿宋_GBK" w:cs="Times New Roman"/>
          <w:kern w:val="2"/>
          <w:sz w:val="32"/>
          <w:szCs w:val="32"/>
          <w:lang w:val="en-US" w:eastAsia="zh-CN" w:bidi="ar-SA"/>
        </w:rPr>
      </w:pPr>
      <w:r>
        <w:rPr>
          <w:rFonts w:hint="eastAsia" w:ascii="方正仿宋_GBK" w:hAnsi="Times New Roman" w:eastAsia="方正仿宋_GBK" w:cs="Times New Roman"/>
          <w:kern w:val="2"/>
          <w:sz w:val="32"/>
          <w:szCs w:val="32"/>
          <w:lang w:val="en-US" w:eastAsia="zh-CN" w:bidi="ar-SA"/>
        </w:rPr>
        <w:t xml:space="preserve">    3.新疆农林生态系统温室气体排放与固碳机制研究</w:t>
      </w:r>
    </w:p>
    <w:p>
      <w:pPr>
        <w:pStyle w:val="4"/>
        <w:rPr>
          <w:rFonts w:hint="eastAsia"/>
        </w:rPr>
      </w:pPr>
    </w:p>
    <w:p>
      <w:pPr>
        <w:pStyle w:val="4"/>
        <w:rPr>
          <w:rFonts w:hint="eastAsia"/>
        </w:rPr>
      </w:pPr>
    </w:p>
    <w:p>
      <w:pPr>
        <w:pStyle w:val="4"/>
        <w:rPr>
          <w:rFonts w:hint="eastAsia"/>
        </w:rPr>
      </w:pPr>
    </w:p>
    <w:p>
      <w:pPr>
        <w:pStyle w:val="4"/>
        <w:rPr>
          <w:rFonts w:hint="eastAsia"/>
        </w:rPr>
      </w:pPr>
    </w:p>
    <w:p>
      <w:pPr>
        <w:pStyle w:val="4"/>
        <w:rPr>
          <w:rFonts w:hint="eastAsia"/>
        </w:rPr>
      </w:pPr>
    </w:p>
    <w:p>
      <w:pPr>
        <w:pStyle w:val="4"/>
        <w:rPr>
          <w:rFonts w:hint="eastAsia"/>
        </w:rPr>
      </w:pPr>
    </w:p>
    <w:p>
      <w:pPr>
        <w:pStyle w:val="4"/>
        <w:rPr>
          <w:rFonts w:hint="eastAsia"/>
        </w:rPr>
      </w:pPr>
    </w:p>
    <w:p>
      <w:pPr>
        <w:pStyle w:val="4"/>
        <w:rPr>
          <w:rFonts w:hint="eastAsia"/>
        </w:rPr>
      </w:pPr>
    </w:p>
    <w:p>
      <w:pPr>
        <w:pStyle w:val="4"/>
        <w:rPr>
          <w:rFonts w:hint="eastAsia"/>
        </w:rPr>
      </w:pPr>
    </w:p>
    <w:p>
      <w:pPr>
        <w:pStyle w:val="4"/>
        <w:rPr>
          <w:rFonts w:hint="eastAsia"/>
        </w:rPr>
      </w:pPr>
    </w:p>
    <w:p>
      <w:pPr>
        <w:pStyle w:val="4"/>
        <w:rPr>
          <w:rFonts w:hint="eastAsia"/>
        </w:rPr>
      </w:pPr>
    </w:p>
    <w:p>
      <w:pPr>
        <w:pStyle w:val="4"/>
        <w:rPr>
          <w:rFonts w:hint="eastAsia"/>
        </w:rPr>
      </w:pPr>
    </w:p>
    <w:p>
      <w:pPr>
        <w:pStyle w:val="4"/>
        <w:rPr>
          <w:rFonts w:hint="eastAsia"/>
        </w:rPr>
      </w:pPr>
    </w:p>
    <w:p>
      <w:pPr>
        <w:pStyle w:val="4"/>
        <w:rPr>
          <w:rFonts w:hint="eastAsia"/>
        </w:rPr>
      </w:pPr>
    </w:p>
    <w:p>
      <w:pPr>
        <w:keepNext w:val="0"/>
        <w:keepLines w:val="0"/>
        <w:pageBreakBefore w:val="0"/>
        <w:kinsoku/>
        <w:wordWrap/>
        <w:overflowPunct/>
        <w:topLinePunct w:val="0"/>
        <w:autoSpaceDE/>
        <w:autoSpaceDN/>
        <w:bidi w:val="0"/>
        <w:adjustRightInd w:val="0"/>
        <w:snapToGrid/>
        <w:spacing w:line="560" w:lineRule="exact"/>
        <w:textAlignment w:val="auto"/>
        <w:rPr>
          <w:rFonts w:hint="eastAsia" w:ascii="方正黑体_GBK" w:hAnsi="方正黑体_GBK" w:eastAsia="方正黑体_GBK" w:cs="方正黑体_GBK"/>
          <w:color w:val="auto"/>
          <w:kern w:val="2"/>
          <w:sz w:val="32"/>
          <w:szCs w:val="32"/>
          <w:highlight w:val="none"/>
          <w:lang w:val="en-US" w:eastAsia="zh-CN" w:bidi="ar-SA"/>
        </w:rPr>
      </w:pPr>
      <w:r>
        <w:rPr>
          <w:rFonts w:hint="eastAsia" w:ascii="方正黑体_GBK" w:hAnsi="方正黑体_GBK" w:eastAsia="方正黑体_GBK" w:cs="方正黑体_GBK"/>
          <w:color w:val="auto"/>
          <w:kern w:val="2"/>
          <w:sz w:val="32"/>
          <w:szCs w:val="32"/>
          <w:highlight w:val="none"/>
          <w:lang w:val="en-US" w:eastAsia="zh-CN" w:bidi="ar-SA"/>
        </w:rPr>
        <w:t>附件2</w:t>
      </w:r>
    </w:p>
    <w:p>
      <w:pPr>
        <w:snapToGrid w:val="0"/>
        <w:spacing w:line="560" w:lineRule="exact"/>
        <w:jc w:val="center"/>
        <w:rPr>
          <w:rFonts w:hint="eastAsia" w:ascii="方正小标宋_GBK" w:hAnsi="方正小标宋_GBK" w:eastAsia="方正小标宋_GBK" w:cs="方正小标宋_GBK"/>
          <w:spacing w:val="-11"/>
          <w:sz w:val="40"/>
          <w:szCs w:val="40"/>
          <w:lang w:val="en-US" w:eastAsia="zh-CN"/>
        </w:rPr>
      </w:pPr>
      <w:r>
        <w:rPr>
          <w:rFonts w:hint="eastAsia" w:ascii="方正小标宋_GBK" w:hAnsi="方正小标宋_GBK" w:eastAsia="方正小标宋_GBK" w:cs="方正小标宋_GBK"/>
          <w:spacing w:val="-11"/>
          <w:sz w:val="40"/>
          <w:szCs w:val="40"/>
        </w:rPr>
        <w:t>202</w:t>
      </w:r>
      <w:r>
        <w:rPr>
          <w:rFonts w:hint="eastAsia" w:ascii="方正小标宋_GBK" w:hAnsi="方正小标宋_GBK" w:eastAsia="方正小标宋_GBK" w:cs="方正小标宋_GBK"/>
          <w:spacing w:val="-11"/>
          <w:sz w:val="40"/>
          <w:szCs w:val="40"/>
          <w:lang w:val="en-US" w:eastAsia="zh-CN"/>
        </w:rPr>
        <w:t>2</w:t>
      </w:r>
      <w:r>
        <w:rPr>
          <w:rFonts w:hint="eastAsia" w:ascii="方正小标宋_GBK" w:hAnsi="方正小标宋_GBK" w:eastAsia="方正小标宋_GBK" w:cs="方正小标宋_GBK"/>
          <w:spacing w:val="-11"/>
          <w:sz w:val="40"/>
          <w:szCs w:val="40"/>
        </w:rPr>
        <w:t>年</w:t>
      </w:r>
      <w:r>
        <w:rPr>
          <w:rFonts w:hint="eastAsia" w:ascii="方正小标宋_GBK" w:hAnsi="方正小标宋_GBK" w:eastAsia="方正小标宋_GBK" w:cs="方正小标宋_GBK"/>
          <w:spacing w:val="-11"/>
          <w:sz w:val="40"/>
          <w:szCs w:val="40"/>
          <w:lang w:eastAsia="zh-CN"/>
        </w:rPr>
        <w:t>度</w:t>
      </w:r>
      <w:r>
        <w:rPr>
          <w:rFonts w:hint="eastAsia" w:ascii="方正小标宋_GBK" w:hAnsi="方正小标宋_GBK" w:eastAsia="方正小标宋_GBK" w:cs="方正小标宋_GBK"/>
          <w:spacing w:val="-11"/>
          <w:sz w:val="40"/>
          <w:szCs w:val="40"/>
          <w:lang w:val="en-US" w:eastAsia="zh-CN"/>
        </w:rPr>
        <w:t>第二批</w:t>
      </w:r>
      <w:r>
        <w:rPr>
          <w:rFonts w:hint="eastAsia" w:ascii="方正小标宋_GBK" w:hAnsi="方正小标宋_GBK" w:eastAsia="方正小标宋_GBK" w:cs="方正小标宋_GBK"/>
          <w:spacing w:val="-11"/>
          <w:sz w:val="40"/>
          <w:szCs w:val="40"/>
        </w:rPr>
        <w:t>自治区自然科学基金</w:t>
      </w:r>
      <w:r>
        <w:rPr>
          <w:rFonts w:hint="eastAsia" w:ascii="方正小标宋_GBK" w:hAnsi="方正小标宋_GBK" w:eastAsia="方正小标宋_GBK" w:cs="方正小标宋_GBK"/>
          <w:spacing w:val="-11"/>
          <w:sz w:val="40"/>
          <w:szCs w:val="40"/>
          <w:lang w:val="en-US" w:eastAsia="zh-CN"/>
        </w:rPr>
        <w:t>面上项目</w:t>
      </w:r>
    </w:p>
    <w:p>
      <w:pPr>
        <w:snapToGrid w:val="0"/>
        <w:spacing w:line="560" w:lineRule="exact"/>
        <w:jc w:val="center"/>
        <w:rPr>
          <w:rFonts w:hint="eastAsia" w:ascii="方正小标宋_GBK" w:hAnsi="方正小标宋_GBK" w:eastAsia="方正小标宋_GBK" w:cs="方正小标宋_GBK"/>
          <w:spacing w:val="-11"/>
          <w:sz w:val="40"/>
          <w:szCs w:val="40"/>
        </w:rPr>
      </w:pPr>
      <w:r>
        <w:rPr>
          <w:rFonts w:hint="eastAsia" w:ascii="方正小标宋_GBK" w:hAnsi="方正小标宋_GBK" w:eastAsia="方正小标宋_GBK" w:cs="方正小标宋_GBK"/>
          <w:spacing w:val="-11"/>
          <w:sz w:val="40"/>
          <w:szCs w:val="40"/>
        </w:rPr>
        <w:t>各单位项目推荐数量表</w:t>
      </w:r>
    </w:p>
    <w:p>
      <w:pPr>
        <w:pStyle w:val="7"/>
      </w:pPr>
    </w:p>
    <w:tbl>
      <w:tblPr>
        <w:tblStyle w:val="12"/>
        <w:tblW w:w="8340" w:type="dxa"/>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5061"/>
        <w:gridCol w:w="2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8340" w:type="dxa"/>
            <w:gridSpan w:val="3"/>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
                <w:color w:val="333333"/>
                <w:kern w:val="0"/>
                <w:sz w:val="28"/>
                <w:szCs w:val="28"/>
              </w:rPr>
              <w:t>联合基金单位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846"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1</w:t>
            </w:r>
          </w:p>
        </w:tc>
        <w:tc>
          <w:tcPr>
            <w:tcW w:w="5061"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新疆大学</w:t>
            </w:r>
          </w:p>
        </w:tc>
        <w:tc>
          <w:tcPr>
            <w:tcW w:w="2433" w:type="dxa"/>
            <w:vAlign w:val="center"/>
          </w:tcPr>
          <w:p>
            <w:pPr>
              <w:widowControl/>
              <w:spacing w:line="560" w:lineRule="exact"/>
              <w:jc w:val="center"/>
              <w:rPr>
                <w:rFonts w:hint="eastAsia" w:ascii="方正仿宋_GBK" w:hAnsi="方正仿宋_GBK" w:eastAsia="方正仿宋_GBK" w:cs="方正仿宋_GBK"/>
                <w:bCs/>
                <w:color w:val="333333"/>
                <w:kern w:val="0"/>
                <w:sz w:val="28"/>
                <w:szCs w:val="28"/>
                <w:lang w:eastAsia="zh-CN"/>
              </w:rPr>
            </w:pPr>
            <w:r>
              <w:rPr>
                <w:rFonts w:hint="eastAsia" w:ascii="方正仿宋_GBK" w:hAnsi="方正仿宋_GBK" w:eastAsia="方正仿宋_GBK" w:cs="方正仿宋_GBK"/>
                <w:bCs/>
                <w:color w:val="333333"/>
                <w:kern w:val="0"/>
                <w:sz w:val="28"/>
                <w:szCs w:val="28"/>
                <w:lang w:val="en-US" w:eastAsia="zh-CN"/>
              </w:rPr>
              <w:t>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846"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2</w:t>
            </w:r>
          </w:p>
        </w:tc>
        <w:tc>
          <w:tcPr>
            <w:tcW w:w="5061"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新疆医科大学</w:t>
            </w:r>
          </w:p>
        </w:tc>
        <w:tc>
          <w:tcPr>
            <w:tcW w:w="2433" w:type="dxa"/>
            <w:vAlign w:val="center"/>
          </w:tcPr>
          <w:p>
            <w:pPr>
              <w:widowControl/>
              <w:spacing w:line="560" w:lineRule="exact"/>
              <w:jc w:val="center"/>
              <w:rPr>
                <w:rFonts w:hint="eastAsia" w:ascii="方正仿宋_GBK" w:hAnsi="方正仿宋_GBK" w:eastAsia="方正仿宋_GBK" w:cs="方正仿宋_GBK"/>
                <w:bCs/>
                <w:color w:val="333333"/>
                <w:kern w:val="0"/>
                <w:sz w:val="28"/>
                <w:szCs w:val="28"/>
                <w:lang w:eastAsia="zh-CN"/>
              </w:rPr>
            </w:pPr>
            <w:r>
              <w:rPr>
                <w:rFonts w:hint="eastAsia" w:ascii="方正仿宋_GBK" w:hAnsi="方正仿宋_GBK" w:eastAsia="方正仿宋_GBK" w:cs="方正仿宋_GBK"/>
                <w:bCs/>
                <w:color w:val="333333"/>
                <w:kern w:val="0"/>
                <w:sz w:val="28"/>
                <w:szCs w:val="28"/>
                <w:lang w:val="en-US" w:eastAsia="zh-CN"/>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846"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3</w:t>
            </w:r>
          </w:p>
        </w:tc>
        <w:tc>
          <w:tcPr>
            <w:tcW w:w="5061"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伊犁师范大学</w:t>
            </w:r>
          </w:p>
        </w:tc>
        <w:tc>
          <w:tcPr>
            <w:tcW w:w="2433" w:type="dxa"/>
            <w:vAlign w:val="center"/>
          </w:tcPr>
          <w:p>
            <w:pPr>
              <w:widowControl/>
              <w:spacing w:line="560" w:lineRule="exact"/>
              <w:jc w:val="center"/>
              <w:rPr>
                <w:rFonts w:hint="eastAsia" w:ascii="方正仿宋_GBK" w:hAnsi="方正仿宋_GBK" w:eastAsia="方正仿宋_GBK" w:cs="方正仿宋_GBK"/>
                <w:bCs/>
                <w:color w:val="333333"/>
                <w:kern w:val="0"/>
                <w:sz w:val="28"/>
                <w:szCs w:val="28"/>
                <w:lang w:eastAsia="zh-CN"/>
              </w:rPr>
            </w:pPr>
            <w:r>
              <w:rPr>
                <w:rFonts w:hint="eastAsia" w:ascii="方正仿宋_GBK" w:hAnsi="方正仿宋_GBK" w:eastAsia="方正仿宋_GBK" w:cs="方正仿宋_GBK"/>
                <w:bCs/>
                <w:color w:val="333333"/>
                <w:kern w:val="0"/>
                <w:sz w:val="28"/>
                <w:szCs w:val="28"/>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846" w:type="dxa"/>
            <w:vAlign w:val="center"/>
          </w:tcPr>
          <w:p>
            <w:pPr>
              <w:widowControl/>
              <w:spacing w:line="560" w:lineRule="exact"/>
              <w:jc w:val="center"/>
              <w:rPr>
                <w:rFonts w:hint="eastAsia"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4</w:t>
            </w:r>
          </w:p>
        </w:tc>
        <w:tc>
          <w:tcPr>
            <w:tcW w:w="5061" w:type="dxa"/>
            <w:vAlign w:val="center"/>
          </w:tcPr>
          <w:p>
            <w:pPr>
              <w:widowControl/>
              <w:spacing w:line="560" w:lineRule="exact"/>
              <w:jc w:val="center"/>
              <w:rPr>
                <w:rFonts w:hint="eastAsia"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lang w:eastAsia="zh-CN"/>
              </w:rPr>
              <w:t>新疆理工学院</w:t>
            </w:r>
          </w:p>
        </w:tc>
        <w:tc>
          <w:tcPr>
            <w:tcW w:w="2433" w:type="dxa"/>
            <w:vAlign w:val="center"/>
          </w:tcPr>
          <w:p>
            <w:pPr>
              <w:widowControl/>
              <w:spacing w:line="560" w:lineRule="exact"/>
              <w:jc w:val="center"/>
              <w:rPr>
                <w:rFonts w:hint="eastAsia" w:ascii="方正仿宋_GBK" w:hAnsi="方正仿宋_GBK" w:eastAsia="方正仿宋_GBK" w:cs="方正仿宋_GBK"/>
                <w:bCs/>
                <w:color w:val="333333"/>
                <w:kern w:val="0"/>
                <w:sz w:val="28"/>
                <w:szCs w:val="28"/>
                <w:lang w:val="en-US" w:eastAsia="zh-CN"/>
              </w:rPr>
            </w:pPr>
            <w:r>
              <w:rPr>
                <w:rFonts w:hint="eastAsia" w:ascii="方正仿宋_GBK" w:hAnsi="方正仿宋_GBK" w:eastAsia="方正仿宋_GBK" w:cs="方正仿宋_GBK"/>
                <w:bCs/>
                <w:color w:val="333333"/>
                <w:kern w:val="0"/>
                <w:sz w:val="28"/>
                <w:szCs w:val="28"/>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846" w:type="dxa"/>
            <w:vAlign w:val="center"/>
          </w:tcPr>
          <w:p>
            <w:pPr>
              <w:widowControl/>
              <w:spacing w:line="560" w:lineRule="exact"/>
              <w:jc w:val="center"/>
              <w:rPr>
                <w:rFonts w:hint="eastAsia"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5</w:t>
            </w:r>
          </w:p>
        </w:tc>
        <w:tc>
          <w:tcPr>
            <w:tcW w:w="5061" w:type="dxa"/>
            <w:vAlign w:val="center"/>
          </w:tcPr>
          <w:p>
            <w:pPr>
              <w:widowControl/>
              <w:spacing w:line="560" w:lineRule="exact"/>
              <w:jc w:val="center"/>
              <w:rPr>
                <w:rFonts w:hint="eastAsia"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昌吉学院</w:t>
            </w:r>
          </w:p>
        </w:tc>
        <w:tc>
          <w:tcPr>
            <w:tcW w:w="2433" w:type="dxa"/>
            <w:vAlign w:val="center"/>
          </w:tcPr>
          <w:p>
            <w:pPr>
              <w:widowControl/>
              <w:spacing w:line="560" w:lineRule="exact"/>
              <w:jc w:val="center"/>
              <w:rPr>
                <w:rFonts w:hint="eastAsia" w:ascii="方正仿宋_GBK" w:hAnsi="方正仿宋_GBK" w:eastAsia="方正仿宋_GBK" w:cs="方正仿宋_GBK"/>
                <w:bCs/>
                <w:color w:val="333333"/>
                <w:kern w:val="0"/>
                <w:sz w:val="28"/>
                <w:szCs w:val="28"/>
                <w:lang w:val="en-US" w:eastAsia="zh-CN"/>
              </w:rPr>
            </w:pPr>
            <w:r>
              <w:rPr>
                <w:rFonts w:hint="eastAsia" w:ascii="方正仿宋_GBK" w:hAnsi="方正仿宋_GBK" w:eastAsia="方正仿宋_GBK" w:cs="方正仿宋_GBK"/>
                <w:bCs/>
                <w:color w:val="333333"/>
                <w:kern w:val="0"/>
                <w:sz w:val="28"/>
                <w:szCs w:val="2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60" w:hRule="atLeast"/>
        </w:trPr>
        <w:tc>
          <w:tcPr>
            <w:tcW w:w="846"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6</w:t>
            </w:r>
          </w:p>
        </w:tc>
        <w:tc>
          <w:tcPr>
            <w:tcW w:w="5061"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自治区疾病预防控制中心</w:t>
            </w:r>
          </w:p>
        </w:tc>
        <w:tc>
          <w:tcPr>
            <w:tcW w:w="2433" w:type="dxa"/>
            <w:vAlign w:val="center"/>
          </w:tcPr>
          <w:p>
            <w:pPr>
              <w:widowControl/>
              <w:spacing w:line="560" w:lineRule="exact"/>
              <w:jc w:val="center"/>
              <w:rPr>
                <w:rFonts w:hint="eastAsia" w:ascii="方正仿宋_GBK" w:hAnsi="方正仿宋_GBK" w:eastAsia="方正仿宋_GBK" w:cs="方正仿宋_GBK"/>
                <w:bCs/>
                <w:color w:val="333333"/>
                <w:kern w:val="0"/>
                <w:sz w:val="28"/>
                <w:szCs w:val="28"/>
                <w:lang w:eastAsia="zh-CN"/>
              </w:rPr>
            </w:pPr>
            <w:r>
              <w:rPr>
                <w:rFonts w:hint="eastAsia" w:ascii="方正仿宋_GBK" w:hAnsi="方正仿宋_GBK" w:eastAsia="方正仿宋_GBK" w:cs="方正仿宋_GBK"/>
                <w:bCs/>
                <w:color w:val="333333"/>
                <w:kern w:val="0"/>
                <w:sz w:val="28"/>
                <w:szCs w:val="28"/>
                <w:lang w:val="en-US" w:eastAsia="zh-C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846"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7</w:t>
            </w:r>
          </w:p>
        </w:tc>
        <w:tc>
          <w:tcPr>
            <w:tcW w:w="5061"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自治区人民医院</w:t>
            </w:r>
          </w:p>
        </w:tc>
        <w:tc>
          <w:tcPr>
            <w:tcW w:w="2433" w:type="dxa"/>
            <w:vAlign w:val="center"/>
          </w:tcPr>
          <w:p>
            <w:pPr>
              <w:widowControl/>
              <w:spacing w:line="560" w:lineRule="exact"/>
              <w:jc w:val="center"/>
              <w:rPr>
                <w:rFonts w:hint="eastAsia" w:ascii="方正仿宋_GBK" w:hAnsi="方正仿宋_GBK" w:eastAsia="方正仿宋_GBK" w:cs="方正仿宋_GBK"/>
                <w:bCs/>
                <w:color w:val="333333"/>
                <w:kern w:val="0"/>
                <w:sz w:val="28"/>
                <w:szCs w:val="28"/>
                <w:lang w:eastAsia="zh-CN"/>
              </w:rPr>
            </w:pPr>
            <w:r>
              <w:rPr>
                <w:rFonts w:hint="eastAsia" w:ascii="方正仿宋_GBK" w:hAnsi="方正仿宋_GBK" w:eastAsia="方正仿宋_GBK" w:cs="方正仿宋_GBK"/>
                <w:bCs/>
                <w:color w:val="333333"/>
                <w:kern w:val="0"/>
                <w:sz w:val="28"/>
                <w:szCs w:val="28"/>
                <w:lang w:val="en-US" w:eastAsia="zh-CN"/>
              </w:rPr>
              <w:t>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846"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8</w:t>
            </w:r>
          </w:p>
        </w:tc>
        <w:tc>
          <w:tcPr>
            <w:tcW w:w="5061"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新疆军区总医院</w:t>
            </w:r>
          </w:p>
        </w:tc>
        <w:tc>
          <w:tcPr>
            <w:tcW w:w="2433" w:type="dxa"/>
            <w:vAlign w:val="center"/>
          </w:tcPr>
          <w:p>
            <w:pPr>
              <w:widowControl/>
              <w:spacing w:line="560" w:lineRule="exact"/>
              <w:jc w:val="center"/>
              <w:rPr>
                <w:rFonts w:hint="eastAsia" w:ascii="方正仿宋_GBK" w:hAnsi="方正仿宋_GBK" w:eastAsia="方正仿宋_GBK" w:cs="方正仿宋_GBK"/>
                <w:bCs/>
                <w:color w:val="333333"/>
                <w:kern w:val="0"/>
                <w:sz w:val="28"/>
                <w:szCs w:val="28"/>
                <w:lang w:eastAsia="zh-CN"/>
              </w:rPr>
            </w:pPr>
            <w:r>
              <w:rPr>
                <w:rFonts w:hint="eastAsia" w:ascii="方正仿宋_GBK" w:hAnsi="方正仿宋_GBK" w:eastAsia="方正仿宋_GBK" w:cs="方正仿宋_GBK"/>
                <w:bCs/>
                <w:color w:val="333333"/>
                <w:kern w:val="0"/>
                <w:sz w:val="28"/>
                <w:szCs w:val="28"/>
                <w:lang w:val="en-US" w:eastAsia="zh-C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846" w:type="dxa"/>
            <w:vAlign w:val="center"/>
          </w:tcPr>
          <w:p>
            <w:pPr>
              <w:widowControl/>
              <w:spacing w:line="560" w:lineRule="exact"/>
              <w:jc w:val="center"/>
              <w:rPr>
                <w:rFonts w:hint="eastAsia"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9</w:t>
            </w:r>
          </w:p>
        </w:tc>
        <w:tc>
          <w:tcPr>
            <w:tcW w:w="5061" w:type="dxa"/>
            <w:vAlign w:val="center"/>
          </w:tcPr>
          <w:p>
            <w:pPr>
              <w:widowControl/>
              <w:spacing w:line="560" w:lineRule="exact"/>
              <w:jc w:val="center"/>
              <w:rPr>
                <w:rFonts w:hint="eastAsia"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新疆医科大学第一附属医院</w:t>
            </w:r>
          </w:p>
        </w:tc>
        <w:tc>
          <w:tcPr>
            <w:tcW w:w="2433" w:type="dxa"/>
            <w:vAlign w:val="center"/>
          </w:tcPr>
          <w:p>
            <w:pPr>
              <w:widowControl/>
              <w:spacing w:line="560" w:lineRule="exact"/>
              <w:jc w:val="center"/>
              <w:rPr>
                <w:rFonts w:hint="eastAsia" w:ascii="方正仿宋_GBK" w:hAnsi="方正仿宋_GBK" w:eastAsia="方正仿宋_GBK" w:cs="方正仿宋_GBK"/>
                <w:bCs/>
                <w:color w:val="333333"/>
                <w:kern w:val="0"/>
                <w:sz w:val="28"/>
                <w:szCs w:val="28"/>
                <w:lang w:val="en-US" w:eastAsia="zh-CN"/>
              </w:rPr>
            </w:pPr>
            <w:r>
              <w:rPr>
                <w:rFonts w:hint="eastAsia" w:ascii="方正仿宋_GBK" w:hAnsi="方正仿宋_GBK" w:eastAsia="方正仿宋_GBK" w:cs="方正仿宋_GBK"/>
                <w:bCs/>
                <w:color w:val="333333"/>
                <w:kern w:val="0"/>
                <w:sz w:val="28"/>
                <w:szCs w:val="28"/>
                <w:lang w:val="en-US" w:eastAsia="zh-CN"/>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846"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10</w:t>
            </w:r>
          </w:p>
        </w:tc>
        <w:tc>
          <w:tcPr>
            <w:tcW w:w="5061"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新疆医科大学第二附属医院</w:t>
            </w:r>
          </w:p>
        </w:tc>
        <w:tc>
          <w:tcPr>
            <w:tcW w:w="2433" w:type="dxa"/>
            <w:vAlign w:val="center"/>
          </w:tcPr>
          <w:p>
            <w:pPr>
              <w:widowControl/>
              <w:spacing w:line="560" w:lineRule="exact"/>
              <w:jc w:val="center"/>
              <w:rPr>
                <w:rFonts w:hint="eastAsia" w:ascii="方正仿宋_GBK" w:hAnsi="方正仿宋_GBK" w:eastAsia="方正仿宋_GBK" w:cs="方正仿宋_GBK"/>
                <w:bCs/>
                <w:color w:val="333333"/>
                <w:kern w:val="0"/>
                <w:sz w:val="28"/>
                <w:szCs w:val="28"/>
                <w:lang w:eastAsia="zh-CN"/>
              </w:rPr>
            </w:pPr>
            <w:r>
              <w:rPr>
                <w:rFonts w:hint="eastAsia" w:ascii="方正仿宋_GBK" w:hAnsi="方正仿宋_GBK" w:eastAsia="方正仿宋_GBK" w:cs="方正仿宋_GBK"/>
                <w:bCs/>
                <w:color w:val="333333"/>
                <w:kern w:val="0"/>
                <w:sz w:val="28"/>
                <w:szCs w:val="28"/>
                <w:lang w:val="en-US" w:eastAsia="zh-CN"/>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846"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11</w:t>
            </w:r>
          </w:p>
        </w:tc>
        <w:tc>
          <w:tcPr>
            <w:tcW w:w="5061"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新疆医科大学第三附属医院</w:t>
            </w:r>
          </w:p>
        </w:tc>
        <w:tc>
          <w:tcPr>
            <w:tcW w:w="2433" w:type="dxa"/>
            <w:vAlign w:val="center"/>
          </w:tcPr>
          <w:p>
            <w:pPr>
              <w:widowControl/>
              <w:spacing w:line="560" w:lineRule="exact"/>
              <w:jc w:val="center"/>
              <w:rPr>
                <w:rFonts w:hint="eastAsia" w:ascii="方正仿宋_GBK" w:hAnsi="方正仿宋_GBK" w:eastAsia="方正仿宋_GBK" w:cs="方正仿宋_GBK"/>
                <w:bCs/>
                <w:color w:val="333333"/>
                <w:kern w:val="0"/>
                <w:sz w:val="28"/>
                <w:szCs w:val="28"/>
                <w:lang w:eastAsia="zh-CN"/>
              </w:rPr>
            </w:pPr>
            <w:r>
              <w:rPr>
                <w:rFonts w:hint="eastAsia" w:ascii="方正仿宋_GBK" w:hAnsi="方正仿宋_GBK" w:eastAsia="方正仿宋_GBK" w:cs="方正仿宋_GBK"/>
                <w:bCs/>
                <w:color w:val="333333"/>
                <w:kern w:val="0"/>
                <w:sz w:val="28"/>
                <w:szCs w:val="28"/>
                <w:lang w:val="en-US" w:eastAsia="zh-CN"/>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846"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12</w:t>
            </w:r>
          </w:p>
        </w:tc>
        <w:tc>
          <w:tcPr>
            <w:tcW w:w="5061"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自治区中医药研究院</w:t>
            </w:r>
          </w:p>
        </w:tc>
        <w:tc>
          <w:tcPr>
            <w:tcW w:w="2433" w:type="dxa"/>
            <w:vAlign w:val="center"/>
          </w:tcPr>
          <w:p>
            <w:pPr>
              <w:widowControl/>
              <w:spacing w:line="560" w:lineRule="exact"/>
              <w:jc w:val="center"/>
              <w:rPr>
                <w:rFonts w:hint="eastAsia" w:ascii="方正仿宋_GBK" w:hAnsi="方正仿宋_GBK" w:eastAsia="方正仿宋_GBK" w:cs="方正仿宋_GBK"/>
                <w:bCs/>
                <w:color w:val="333333"/>
                <w:kern w:val="0"/>
                <w:sz w:val="28"/>
                <w:szCs w:val="28"/>
                <w:lang w:eastAsia="zh-CN"/>
              </w:rPr>
            </w:pPr>
            <w:r>
              <w:rPr>
                <w:rFonts w:hint="eastAsia" w:ascii="方正仿宋_GBK" w:hAnsi="方正仿宋_GBK" w:eastAsia="方正仿宋_GBK" w:cs="方正仿宋_GBK"/>
                <w:bCs/>
                <w:color w:val="333333"/>
                <w:kern w:val="0"/>
                <w:sz w:val="28"/>
                <w:szCs w:val="28"/>
                <w:lang w:val="en-US" w:eastAsia="zh-CN"/>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846"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13</w:t>
            </w:r>
          </w:p>
        </w:tc>
        <w:tc>
          <w:tcPr>
            <w:tcW w:w="5061"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新疆医科大学第五附属医院</w:t>
            </w:r>
          </w:p>
        </w:tc>
        <w:tc>
          <w:tcPr>
            <w:tcW w:w="2433" w:type="dxa"/>
            <w:vAlign w:val="center"/>
          </w:tcPr>
          <w:p>
            <w:pPr>
              <w:widowControl/>
              <w:spacing w:line="560" w:lineRule="exact"/>
              <w:jc w:val="center"/>
              <w:rPr>
                <w:rFonts w:hint="eastAsia" w:ascii="方正仿宋_GBK" w:hAnsi="方正仿宋_GBK" w:eastAsia="方正仿宋_GBK" w:cs="方正仿宋_GBK"/>
                <w:bCs/>
                <w:color w:val="333333"/>
                <w:kern w:val="0"/>
                <w:sz w:val="28"/>
                <w:szCs w:val="28"/>
                <w:lang w:eastAsia="zh-CN"/>
              </w:rPr>
            </w:pPr>
            <w:r>
              <w:rPr>
                <w:rFonts w:hint="eastAsia" w:ascii="方正仿宋_GBK" w:hAnsi="方正仿宋_GBK" w:eastAsia="方正仿宋_GBK" w:cs="方正仿宋_GBK"/>
                <w:bCs/>
                <w:color w:val="333333"/>
                <w:kern w:val="0"/>
                <w:sz w:val="28"/>
                <w:szCs w:val="28"/>
                <w:lang w:val="en-US" w:eastAsia="zh-CN"/>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846"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14</w:t>
            </w:r>
          </w:p>
        </w:tc>
        <w:tc>
          <w:tcPr>
            <w:tcW w:w="5061"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新疆医科大学第六附属医院</w:t>
            </w:r>
          </w:p>
        </w:tc>
        <w:tc>
          <w:tcPr>
            <w:tcW w:w="2433" w:type="dxa"/>
            <w:vAlign w:val="center"/>
          </w:tcPr>
          <w:p>
            <w:pPr>
              <w:widowControl/>
              <w:spacing w:line="560" w:lineRule="exact"/>
              <w:jc w:val="center"/>
              <w:rPr>
                <w:rFonts w:hint="eastAsia" w:ascii="方正仿宋_GBK" w:hAnsi="方正仿宋_GBK" w:eastAsia="方正仿宋_GBK" w:cs="方正仿宋_GBK"/>
                <w:bCs/>
                <w:color w:val="333333"/>
                <w:kern w:val="0"/>
                <w:sz w:val="28"/>
                <w:szCs w:val="28"/>
                <w:lang w:eastAsia="zh-CN"/>
              </w:rPr>
            </w:pPr>
            <w:r>
              <w:rPr>
                <w:rFonts w:hint="eastAsia" w:ascii="方正仿宋_GBK" w:hAnsi="方正仿宋_GBK" w:eastAsia="方正仿宋_GBK" w:cs="方正仿宋_GBK"/>
                <w:bCs/>
                <w:color w:val="333333"/>
                <w:kern w:val="0"/>
                <w:sz w:val="28"/>
                <w:szCs w:val="28"/>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846"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15</w:t>
            </w:r>
          </w:p>
        </w:tc>
        <w:tc>
          <w:tcPr>
            <w:tcW w:w="5061"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喀什地区第一人民医院</w:t>
            </w:r>
          </w:p>
        </w:tc>
        <w:tc>
          <w:tcPr>
            <w:tcW w:w="2433" w:type="dxa"/>
            <w:vAlign w:val="center"/>
          </w:tcPr>
          <w:p>
            <w:pPr>
              <w:widowControl/>
              <w:spacing w:line="560" w:lineRule="exact"/>
              <w:jc w:val="center"/>
              <w:rPr>
                <w:rFonts w:hint="eastAsia" w:ascii="方正仿宋_GBK" w:hAnsi="方正仿宋_GBK" w:eastAsia="方正仿宋_GBK" w:cs="方正仿宋_GBK"/>
                <w:bCs/>
                <w:color w:val="333333"/>
                <w:kern w:val="0"/>
                <w:sz w:val="28"/>
                <w:szCs w:val="28"/>
                <w:lang w:eastAsia="zh-CN"/>
              </w:rPr>
            </w:pPr>
            <w:r>
              <w:rPr>
                <w:rFonts w:hint="eastAsia" w:ascii="方正仿宋_GBK" w:hAnsi="方正仿宋_GBK" w:eastAsia="方正仿宋_GBK" w:cs="方正仿宋_GBK"/>
                <w:bCs/>
                <w:color w:val="333333"/>
                <w:kern w:val="0"/>
                <w:sz w:val="28"/>
                <w:szCs w:val="28"/>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846"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lang w:val="en-US" w:eastAsia="zh-CN"/>
              </w:rPr>
              <w:t>16</w:t>
            </w:r>
          </w:p>
        </w:tc>
        <w:tc>
          <w:tcPr>
            <w:tcW w:w="5061"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喀什地区第二人民医院</w:t>
            </w:r>
          </w:p>
        </w:tc>
        <w:tc>
          <w:tcPr>
            <w:tcW w:w="2433" w:type="dxa"/>
            <w:vAlign w:val="center"/>
          </w:tcPr>
          <w:p>
            <w:pPr>
              <w:widowControl/>
              <w:spacing w:line="560" w:lineRule="exact"/>
              <w:jc w:val="center"/>
              <w:rPr>
                <w:rFonts w:hint="eastAsia" w:ascii="方正仿宋_GBK" w:hAnsi="方正仿宋_GBK" w:eastAsia="方正仿宋_GBK" w:cs="方正仿宋_GBK"/>
                <w:bCs/>
                <w:color w:val="333333"/>
                <w:kern w:val="0"/>
                <w:sz w:val="28"/>
                <w:szCs w:val="28"/>
                <w:lang w:eastAsia="zh-CN"/>
              </w:rPr>
            </w:pPr>
            <w:r>
              <w:rPr>
                <w:rFonts w:hint="eastAsia" w:ascii="方正仿宋_GBK" w:hAnsi="方正仿宋_GBK" w:eastAsia="方正仿宋_GBK" w:cs="方正仿宋_GBK"/>
                <w:bCs/>
                <w:color w:val="333333"/>
                <w:kern w:val="0"/>
                <w:sz w:val="28"/>
                <w:szCs w:val="28"/>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8340" w:type="dxa"/>
            <w:gridSpan w:val="3"/>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
                <w:color w:val="333333"/>
                <w:kern w:val="0"/>
                <w:sz w:val="28"/>
                <w:szCs w:val="28"/>
              </w:rPr>
              <w:t>非联合基金单位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846"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
                <w:color w:val="333333"/>
                <w:kern w:val="0"/>
                <w:sz w:val="28"/>
                <w:szCs w:val="28"/>
              </w:rPr>
              <w:t>序号</w:t>
            </w:r>
          </w:p>
        </w:tc>
        <w:tc>
          <w:tcPr>
            <w:tcW w:w="5061"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
                <w:color w:val="333333"/>
                <w:kern w:val="0"/>
                <w:sz w:val="28"/>
                <w:szCs w:val="28"/>
              </w:rPr>
              <w:t>单位名称</w:t>
            </w:r>
          </w:p>
        </w:tc>
        <w:tc>
          <w:tcPr>
            <w:tcW w:w="2433"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
                <w:color w:val="333333"/>
                <w:kern w:val="0"/>
                <w:sz w:val="28"/>
                <w:szCs w:val="28"/>
              </w:rPr>
              <w:t>推荐数（项）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846"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1</w:t>
            </w:r>
          </w:p>
        </w:tc>
        <w:tc>
          <w:tcPr>
            <w:tcW w:w="5061"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新疆农业大学</w:t>
            </w:r>
          </w:p>
        </w:tc>
        <w:tc>
          <w:tcPr>
            <w:tcW w:w="2433" w:type="dxa"/>
            <w:vAlign w:val="center"/>
          </w:tcPr>
          <w:p>
            <w:pPr>
              <w:widowControl/>
              <w:spacing w:line="560" w:lineRule="exact"/>
              <w:jc w:val="center"/>
              <w:rPr>
                <w:rFonts w:hint="eastAsia" w:ascii="方正仿宋_GBK" w:hAnsi="方正仿宋_GBK" w:eastAsia="方正仿宋_GBK" w:cs="方正仿宋_GBK"/>
                <w:bCs/>
                <w:color w:val="333333"/>
                <w:kern w:val="0"/>
                <w:sz w:val="28"/>
                <w:szCs w:val="28"/>
                <w:lang w:eastAsia="zh-CN"/>
              </w:rPr>
            </w:pPr>
            <w:r>
              <w:rPr>
                <w:rFonts w:hint="eastAsia" w:ascii="方正仿宋_GBK" w:hAnsi="方正仿宋_GBK" w:eastAsia="方正仿宋_GBK" w:cs="方正仿宋_GBK"/>
                <w:bCs/>
                <w:color w:val="333333"/>
                <w:kern w:val="0"/>
                <w:sz w:val="28"/>
                <w:szCs w:val="28"/>
                <w:lang w:val="en-US" w:eastAsia="zh-CN"/>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846"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2</w:t>
            </w:r>
          </w:p>
        </w:tc>
        <w:tc>
          <w:tcPr>
            <w:tcW w:w="5061"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新疆师范大学</w:t>
            </w:r>
          </w:p>
        </w:tc>
        <w:tc>
          <w:tcPr>
            <w:tcW w:w="2433" w:type="dxa"/>
            <w:vAlign w:val="center"/>
          </w:tcPr>
          <w:p>
            <w:pPr>
              <w:widowControl/>
              <w:spacing w:line="560" w:lineRule="exact"/>
              <w:jc w:val="center"/>
              <w:rPr>
                <w:rFonts w:hint="eastAsia" w:ascii="方正仿宋_GBK" w:hAnsi="方正仿宋_GBK" w:eastAsia="方正仿宋_GBK" w:cs="方正仿宋_GBK"/>
                <w:bCs/>
                <w:color w:val="333333"/>
                <w:kern w:val="0"/>
                <w:sz w:val="28"/>
                <w:szCs w:val="28"/>
                <w:lang w:val="en-US" w:eastAsia="zh-CN"/>
              </w:rPr>
            </w:pPr>
            <w:r>
              <w:rPr>
                <w:rFonts w:hint="eastAsia" w:ascii="方正仿宋_GBK" w:hAnsi="方正仿宋_GBK" w:eastAsia="方正仿宋_GBK" w:cs="方正仿宋_GBK"/>
                <w:bCs/>
                <w:color w:val="333333"/>
                <w:kern w:val="0"/>
                <w:sz w:val="28"/>
                <w:szCs w:val="28"/>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846"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3</w:t>
            </w:r>
          </w:p>
        </w:tc>
        <w:tc>
          <w:tcPr>
            <w:tcW w:w="5061"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喀什大学</w:t>
            </w:r>
          </w:p>
        </w:tc>
        <w:tc>
          <w:tcPr>
            <w:tcW w:w="2433" w:type="dxa"/>
            <w:vAlign w:val="center"/>
          </w:tcPr>
          <w:p>
            <w:pPr>
              <w:widowControl/>
              <w:spacing w:line="560" w:lineRule="exact"/>
              <w:jc w:val="center"/>
              <w:rPr>
                <w:rFonts w:hint="eastAsia" w:ascii="方正仿宋_GBK" w:hAnsi="方正仿宋_GBK" w:eastAsia="方正仿宋_GBK" w:cs="方正仿宋_GBK"/>
                <w:bCs/>
                <w:color w:val="333333"/>
                <w:kern w:val="0"/>
                <w:sz w:val="28"/>
                <w:szCs w:val="28"/>
                <w:lang w:val="en-US" w:eastAsia="zh-CN"/>
              </w:rPr>
            </w:pPr>
            <w:r>
              <w:rPr>
                <w:rFonts w:hint="eastAsia" w:ascii="方正仿宋_GBK" w:hAnsi="方正仿宋_GBK" w:eastAsia="方正仿宋_GBK" w:cs="方正仿宋_GBK"/>
                <w:bCs/>
                <w:color w:val="333333"/>
                <w:kern w:val="0"/>
                <w:sz w:val="28"/>
                <w:szCs w:val="28"/>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846"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4</w:t>
            </w:r>
          </w:p>
        </w:tc>
        <w:tc>
          <w:tcPr>
            <w:tcW w:w="5061"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新疆工程学院</w:t>
            </w:r>
          </w:p>
        </w:tc>
        <w:tc>
          <w:tcPr>
            <w:tcW w:w="2433" w:type="dxa"/>
            <w:vAlign w:val="center"/>
          </w:tcPr>
          <w:p>
            <w:pPr>
              <w:widowControl/>
              <w:spacing w:line="560" w:lineRule="exact"/>
              <w:jc w:val="center"/>
              <w:rPr>
                <w:rFonts w:hint="eastAsia" w:ascii="方正仿宋_GBK" w:hAnsi="方正仿宋_GBK" w:eastAsia="方正仿宋_GBK" w:cs="方正仿宋_GBK"/>
                <w:bCs/>
                <w:color w:val="333333"/>
                <w:kern w:val="0"/>
                <w:sz w:val="28"/>
                <w:szCs w:val="28"/>
                <w:lang w:eastAsia="zh-CN"/>
              </w:rPr>
            </w:pPr>
            <w:r>
              <w:rPr>
                <w:rFonts w:hint="eastAsia" w:ascii="方正仿宋_GBK" w:hAnsi="方正仿宋_GBK" w:eastAsia="方正仿宋_GBK" w:cs="方正仿宋_GBK"/>
                <w:bCs/>
                <w:color w:val="333333"/>
                <w:kern w:val="0"/>
                <w:sz w:val="28"/>
                <w:szCs w:val="28"/>
                <w:lang w:val="en-US" w:eastAsia="zh-C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846"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5</w:t>
            </w:r>
          </w:p>
        </w:tc>
        <w:tc>
          <w:tcPr>
            <w:tcW w:w="5061"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中国科学院新疆生态与地理研究所</w:t>
            </w:r>
          </w:p>
        </w:tc>
        <w:tc>
          <w:tcPr>
            <w:tcW w:w="2433" w:type="dxa"/>
            <w:vAlign w:val="center"/>
          </w:tcPr>
          <w:p>
            <w:pPr>
              <w:widowControl/>
              <w:spacing w:line="560" w:lineRule="exact"/>
              <w:jc w:val="center"/>
              <w:rPr>
                <w:rFonts w:hint="eastAsia" w:ascii="方正仿宋_GBK" w:hAnsi="方正仿宋_GBK" w:eastAsia="方正仿宋_GBK" w:cs="方正仿宋_GBK"/>
                <w:bCs/>
                <w:color w:val="333333"/>
                <w:kern w:val="0"/>
                <w:sz w:val="28"/>
                <w:szCs w:val="28"/>
                <w:lang w:eastAsia="zh-CN"/>
              </w:rPr>
            </w:pPr>
            <w:r>
              <w:rPr>
                <w:rFonts w:hint="eastAsia" w:ascii="方正仿宋_GBK" w:hAnsi="方正仿宋_GBK" w:eastAsia="方正仿宋_GBK" w:cs="方正仿宋_GBK"/>
                <w:bCs/>
                <w:color w:val="333333"/>
                <w:kern w:val="0"/>
                <w:sz w:val="28"/>
                <w:szCs w:val="28"/>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846"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6</w:t>
            </w:r>
          </w:p>
        </w:tc>
        <w:tc>
          <w:tcPr>
            <w:tcW w:w="5061" w:type="dxa"/>
            <w:vAlign w:val="center"/>
          </w:tcPr>
          <w:p>
            <w:pPr>
              <w:widowControl/>
              <w:spacing w:line="560" w:lineRule="exact"/>
              <w:jc w:val="center"/>
              <w:rPr>
                <w:rFonts w:ascii="方正仿宋_GBK" w:hAnsi="方正仿宋_GBK" w:eastAsia="方正仿宋_GBK" w:cs="方正仿宋_GBK"/>
                <w:bCs/>
                <w:color w:val="333333"/>
                <w:kern w:val="0"/>
                <w:sz w:val="28"/>
                <w:szCs w:val="28"/>
                <w:lang w:val="en-US" w:eastAsia="zh-CN" w:bidi="ar-SA"/>
              </w:rPr>
            </w:pPr>
            <w:r>
              <w:rPr>
                <w:rFonts w:hint="eastAsia" w:ascii="方正仿宋_GBK" w:hAnsi="方正仿宋_GBK" w:eastAsia="方正仿宋_GBK" w:cs="方正仿宋_GBK"/>
                <w:bCs/>
                <w:color w:val="333333"/>
                <w:kern w:val="0"/>
                <w:sz w:val="28"/>
                <w:szCs w:val="28"/>
              </w:rPr>
              <w:t>中国科学院新疆理化技术研究所</w:t>
            </w:r>
          </w:p>
        </w:tc>
        <w:tc>
          <w:tcPr>
            <w:tcW w:w="2433" w:type="dxa"/>
            <w:vAlign w:val="center"/>
          </w:tcPr>
          <w:p>
            <w:pPr>
              <w:widowControl/>
              <w:spacing w:line="560" w:lineRule="exact"/>
              <w:jc w:val="center"/>
              <w:rPr>
                <w:rFonts w:hint="eastAsia" w:ascii="方正仿宋_GBK" w:hAnsi="方正仿宋_GBK" w:eastAsia="方正仿宋_GBK" w:cs="方正仿宋_GBK"/>
                <w:bCs/>
                <w:color w:val="333333"/>
                <w:kern w:val="0"/>
                <w:sz w:val="28"/>
                <w:szCs w:val="28"/>
                <w:lang w:val="en-US" w:eastAsia="zh-CN" w:bidi="ar-SA"/>
              </w:rPr>
            </w:pPr>
            <w:r>
              <w:rPr>
                <w:rFonts w:hint="eastAsia" w:ascii="方正仿宋_GBK" w:hAnsi="方正仿宋_GBK" w:eastAsia="方正仿宋_GBK" w:cs="方正仿宋_GBK"/>
                <w:bCs/>
                <w:color w:val="333333"/>
                <w:kern w:val="0"/>
                <w:sz w:val="28"/>
                <w:szCs w:val="28"/>
                <w:lang w:val="en-US" w:eastAsia="zh-CN"/>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846"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7</w:t>
            </w:r>
          </w:p>
        </w:tc>
        <w:tc>
          <w:tcPr>
            <w:tcW w:w="5061" w:type="dxa"/>
            <w:vAlign w:val="center"/>
          </w:tcPr>
          <w:p>
            <w:pPr>
              <w:widowControl/>
              <w:spacing w:line="560" w:lineRule="exact"/>
              <w:jc w:val="center"/>
              <w:rPr>
                <w:rFonts w:ascii="方正仿宋_GBK" w:hAnsi="方正仿宋_GBK" w:eastAsia="方正仿宋_GBK" w:cs="方正仿宋_GBK"/>
                <w:bCs/>
                <w:color w:val="333333"/>
                <w:kern w:val="0"/>
                <w:sz w:val="28"/>
                <w:szCs w:val="28"/>
                <w:lang w:val="en-US" w:eastAsia="zh-CN" w:bidi="ar-SA"/>
              </w:rPr>
            </w:pPr>
            <w:r>
              <w:rPr>
                <w:rFonts w:hint="eastAsia" w:ascii="方正仿宋_GBK" w:hAnsi="方正仿宋_GBK" w:eastAsia="方正仿宋_GBK" w:cs="方正仿宋_GBK"/>
                <w:bCs/>
                <w:color w:val="333333"/>
                <w:kern w:val="0"/>
                <w:sz w:val="28"/>
                <w:szCs w:val="28"/>
              </w:rPr>
              <w:t>中国科学院新疆天文台</w:t>
            </w:r>
          </w:p>
        </w:tc>
        <w:tc>
          <w:tcPr>
            <w:tcW w:w="2433" w:type="dxa"/>
            <w:vAlign w:val="center"/>
          </w:tcPr>
          <w:p>
            <w:pPr>
              <w:widowControl/>
              <w:spacing w:line="560" w:lineRule="exact"/>
              <w:jc w:val="center"/>
              <w:rPr>
                <w:rFonts w:hint="eastAsia" w:ascii="方正仿宋_GBK" w:hAnsi="方正仿宋_GBK" w:eastAsia="方正仿宋_GBK" w:cs="方正仿宋_GBK"/>
                <w:bCs/>
                <w:color w:val="333333"/>
                <w:kern w:val="0"/>
                <w:sz w:val="28"/>
                <w:szCs w:val="28"/>
                <w:lang w:val="en-US" w:eastAsia="zh-CN" w:bidi="ar-SA"/>
              </w:rPr>
            </w:pPr>
            <w:r>
              <w:rPr>
                <w:rFonts w:hint="eastAsia" w:ascii="方正仿宋_GBK" w:hAnsi="方正仿宋_GBK" w:eastAsia="方正仿宋_GBK" w:cs="方正仿宋_GBK"/>
                <w:bCs/>
                <w:color w:val="333333"/>
                <w:kern w:val="0"/>
                <w:sz w:val="28"/>
                <w:szCs w:val="28"/>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846"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8</w:t>
            </w:r>
          </w:p>
        </w:tc>
        <w:tc>
          <w:tcPr>
            <w:tcW w:w="5061" w:type="dxa"/>
            <w:vAlign w:val="center"/>
          </w:tcPr>
          <w:p>
            <w:pPr>
              <w:widowControl/>
              <w:spacing w:line="560" w:lineRule="exact"/>
              <w:jc w:val="center"/>
              <w:rPr>
                <w:rFonts w:ascii="方正仿宋_GBK" w:hAnsi="方正仿宋_GBK" w:eastAsia="方正仿宋_GBK" w:cs="方正仿宋_GBK"/>
                <w:bCs/>
                <w:color w:val="333333"/>
                <w:kern w:val="0"/>
                <w:sz w:val="28"/>
                <w:szCs w:val="28"/>
                <w:lang w:val="en-US" w:eastAsia="zh-CN" w:bidi="ar-SA"/>
              </w:rPr>
            </w:pPr>
            <w:r>
              <w:rPr>
                <w:rFonts w:hint="eastAsia" w:ascii="方正仿宋_GBK" w:hAnsi="方正仿宋_GBK" w:eastAsia="方正仿宋_GBK" w:cs="方正仿宋_GBK"/>
                <w:bCs/>
                <w:color w:val="333333"/>
                <w:kern w:val="0"/>
                <w:sz w:val="28"/>
                <w:szCs w:val="28"/>
                <w:lang w:val="en-US" w:eastAsia="zh-CN"/>
              </w:rPr>
              <w:t>中国气象局乌鲁木齐沙漠气象研究所</w:t>
            </w:r>
          </w:p>
        </w:tc>
        <w:tc>
          <w:tcPr>
            <w:tcW w:w="2433" w:type="dxa"/>
            <w:vAlign w:val="center"/>
          </w:tcPr>
          <w:p>
            <w:pPr>
              <w:widowControl/>
              <w:spacing w:line="560" w:lineRule="exact"/>
              <w:jc w:val="center"/>
              <w:rPr>
                <w:rFonts w:hint="eastAsia" w:ascii="方正仿宋_GBK" w:hAnsi="方正仿宋_GBK" w:eastAsia="方正仿宋_GBK" w:cs="方正仿宋_GBK"/>
                <w:bCs/>
                <w:color w:val="333333"/>
                <w:kern w:val="0"/>
                <w:sz w:val="28"/>
                <w:szCs w:val="28"/>
                <w:lang w:val="en-US" w:eastAsia="zh-CN" w:bidi="ar-SA"/>
              </w:rPr>
            </w:pPr>
            <w:r>
              <w:rPr>
                <w:rFonts w:hint="eastAsia" w:ascii="方正仿宋_GBK" w:hAnsi="方正仿宋_GBK" w:eastAsia="方正仿宋_GBK" w:cs="方正仿宋_GBK"/>
                <w:bCs/>
                <w:color w:val="333333"/>
                <w:kern w:val="0"/>
                <w:sz w:val="28"/>
                <w:szCs w:val="28"/>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846"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9</w:t>
            </w:r>
          </w:p>
        </w:tc>
        <w:tc>
          <w:tcPr>
            <w:tcW w:w="5061" w:type="dxa"/>
            <w:vAlign w:val="center"/>
          </w:tcPr>
          <w:p>
            <w:pPr>
              <w:widowControl/>
              <w:spacing w:line="560" w:lineRule="exact"/>
              <w:jc w:val="center"/>
              <w:rPr>
                <w:rFonts w:ascii="方正仿宋_GBK" w:hAnsi="方正仿宋_GBK" w:eastAsia="方正仿宋_GBK" w:cs="方正仿宋_GBK"/>
                <w:bCs/>
                <w:color w:val="333333"/>
                <w:kern w:val="0"/>
                <w:sz w:val="28"/>
                <w:szCs w:val="28"/>
                <w:lang w:val="en-US" w:eastAsia="zh-CN" w:bidi="ar-SA"/>
              </w:rPr>
            </w:pPr>
            <w:r>
              <w:rPr>
                <w:rFonts w:hint="eastAsia" w:ascii="方正仿宋_GBK" w:hAnsi="方正仿宋_GBK" w:eastAsia="方正仿宋_GBK" w:cs="方正仿宋_GBK"/>
                <w:bCs/>
                <w:color w:val="333333"/>
                <w:kern w:val="0"/>
                <w:sz w:val="28"/>
                <w:szCs w:val="28"/>
              </w:rPr>
              <w:t>新疆农业科学院</w:t>
            </w:r>
          </w:p>
        </w:tc>
        <w:tc>
          <w:tcPr>
            <w:tcW w:w="2433" w:type="dxa"/>
            <w:vAlign w:val="center"/>
          </w:tcPr>
          <w:p>
            <w:pPr>
              <w:widowControl/>
              <w:spacing w:line="560" w:lineRule="exact"/>
              <w:jc w:val="center"/>
              <w:rPr>
                <w:rFonts w:hint="eastAsia" w:ascii="方正仿宋_GBK" w:hAnsi="方正仿宋_GBK" w:eastAsia="方正仿宋_GBK" w:cs="方正仿宋_GBK"/>
                <w:bCs/>
                <w:color w:val="333333"/>
                <w:kern w:val="0"/>
                <w:sz w:val="28"/>
                <w:szCs w:val="28"/>
                <w:lang w:val="en-US" w:eastAsia="zh-CN" w:bidi="ar-SA"/>
              </w:rPr>
            </w:pPr>
            <w:r>
              <w:rPr>
                <w:rFonts w:hint="eastAsia" w:ascii="方正仿宋_GBK" w:hAnsi="方正仿宋_GBK" w:eastAsia="方正仿宋_GBK" w:cs="方正仿宋_GBK"/>
                <w:bCs/>
                <w:color w:val="333333"/>
                <w:kern w:val="0"/>
                <w:sz w:val="28"/>
                <w:szCs w:val="28"/>
                <w:lang w:val="en-US" w:eastAsia="zh-CN"/>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846" w:type="dxa"/>
            <w:vAlign w:val="center"/>
          </w:tcPr>
          <w:p>
            <w:pPr>
              <w:widowControl/>
              <w:spacing w:line="560" w:lineRule="exact"/>
              <w:jc w:val="center"/>
              <w:rPr>
                <w:rFonts w:hint="eastAsia" w:ascii="方正仿宋_GBK" w:hAnsi="方正仿宋_GBK" w:eastAsia="方正仿宋_GBK" w:cs="方正仿宋_GBK"/>
                <w:bCs/>
                <w:color w:val="333333"/>
                <w:kern w:val="0"/>
                <w:sz w:val="28"/>
                <w:szCs w:val="28"/>
                <w:lang w:val="en-US" w:eastAsia="zh-CN" w:bidi="ar-SA"/>
              </w:rPr>
            </w:pPr>
            <w:r>
              <w:rPr>
                <w:rFonts w:hint="eastAsia" w:ascii="方正仿宋_GBK" w:hAnsi="方正仿宋_GBK" w:eastAsia="方正仿宋_GBK" w:cs="方正仿宋_GBK"/>
                <w:bCs/>
                <w:color w:val="333333"/>
                <w:kern w:val="0"/>
                <w:sz w:val="28"/>
                <w:szCs w:val="28"/>
              </w:rPr>
              <w:t>1</w:t>
            </w:r>
            <w:r>
              <w:rPr>
                <w:rFonts w:hint="eastAsia" w:ascii="方正仿宋_GBK" w:hAnsi="方正仿宋_GBK" w:eastAsia="方正仿宋_GBK" w:cs="方正仿宋_GBK"/>
                <w:bCs/>
                <w:color w:val="333333"/>
                <w:kern w:val="0"/>
                <w:sz w:val="28"/>
                <w:szCs w:val="28"/>
                <w:lang w:val="en-US" w:eastAsia="zh-CN"/>
              </w:rPr>
              <w:t>0</w:t>
            </w:r>
          </w:p>
        </w:tc>
        <w:tc>
          <w:tcPr>
            <w:tcW w:w="5061" w:type="dxa"/>
            <w:vAlign w:val="center"/>
          </w:tcPr>
          <w:p>
            <w:pPr>
              <w:widowControl/>
              <w:spacing w:line="560" w:lineRule="exact"/>
              <w:jc w:val="center"/>
              <w:rPr>
                <w:rFonts w:hint="eastAsia" w:ascii="方正仿宋_GBK" w:hAnsi="方正仿宋_GBK" w:eastAsia="方正仿宋_GBK" w:cs="方正仿宋_GBK"/>
                <w:bCs/>
                <w:color w:val="333333"/>
                <w:kern w:val="0"/>
                <w:sz w:val="28"/>
                <w:szCs w:val="28"/>
                <w:lang w:val="en-US" w:eastAsia="zh-CN" w:bidi="ar-SA"/>
              </w:rPr>
            </w:pPr>
            <w:r>
              <w:rPr>
                <w:rFonts w:hint="eastAsia" w:ascii="方正仿宋_GBK" w:hAnsi="方正仿宋_GBK" w:eastAsia="方正仿宋_GBK" w:cs="方正仿宋_GBK"/>
                <w:bCs/>
                <w:color w:val="333333"/>
                <w:kern w:val="0"/>
                <w:sz w:val="28"/>
                <w:szCs w:val="28"/>
              </w:rPr>
              <w:t>新疆畜牧科学院</w:t>
            </w:r>
          </w:p>
        </w:tc>
        <w:tc>
          <w:tcPr>
            <w:tcW w:w="2433" w:type="dxa"/>
            <w:vAlign w:val="center"/>
          </w:tcPr>
          <w:p>
            <w:pPr>
              <w:widowControl/>
              <w:spacing w:line="560" w:lineRule="exact"/>
              <w:jc w:val="center"/>
              <w:rPr>
                <w:rFonts w:hint="eastAsia" w:ascii="方正仿宋_GBK" w:hAnsi="方正仿宋_GBK" w:eastAsia="方正仿宋_GBK" w:cs="方正仿宋_GBK"/>
                <w:bCs/>
                <w:color w:val="333333"/>
                <w:kern w:val="0"/>
                <w:sz w:val="28"/>
                <w:szCs w:val="28"/>
                <w:lang w:val="en-US" w:eastAsia="zh-CN" w:bidi="ar-SA"/>
              </w:rPr>
            </w:pPr>
            <w:r>
              <w:rPr>
                <w:rFonts w:hint="eastAsia" w:ascii="方正仿宋_GBK" w:hAnsi="方正仿宋_GBK" w:eastAsia="方正仿宋_GBK" w:cs="方正仿宋_GBK"/>
                <w:bCs/>
                <w:color w:val="333333"/>
                <w:kern w:val="0"/>
                <w:sz w:val="28"/>
                <w:szCs w:val="28"/>
                <w:lang w:val="en-US" w:eastAsia="zh-CN"/>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846" w:type="dxa"/>
            <w:vAlign w:val="center"/>
          </w:tcPr>
          <w:p>
            <w:pPr>
              <w:widowControl/>
              <w:spacing w:line="560" w:lineRule="exact"/>
              <w:jc w:val="center"/>
              <w:rPr>
                <w:rFonts w:ascii="方正仿宋_GBK" w:hAnsi="方正仿宋_GBK" w:eastAsia="方正仿宋_GBK" w:cs="方正仿宋_GBK"/>
                <w:bCs/>
                <w:color w:val="333333"/>
                <w:kern w:val="0"/>
                <w:sz w:val="28"/>
                <w:szCs w:val="28"/>
                <w:lang w:val="en-US" w:eastAsia="zh-CN" w:bidi="ar-SA"/>
              </w:rPr>
            </w:pPr>
            <w:r>
              <w:rPr>
                <w:rFonts w:hint="eastAsia" w:ascii="方正仿宋_GBK" w:hAnsi="方正仿宋_GBK" w:eastAsia="方正仿宋_GBK" w:cs="方正仿宋_GBK"/>
                <w:bCs/>
                <w:color w:val="333333"/>
                <w:kern w:val="0"/>
                <w:sz w:val="28"/>
                <w:szCs w:val="28"/>
              </w:rPr>
              <w:t>1</w:t>
            </w:r>
            <w:r>
              <w:rPr>
                <w:rFonts w:hint="eastAsia" w:ascii="方正仿宋_GBK" w:hAnsi="方正仿宋_GBK" w:eastAsia="方正仿宋_GBK" w:cs="方正仿宋_GBK"/>
                <w:bCs/>
                <w:color w:val="333333"/>
                <w:kern w:val="0"/>
                <w:sz w:val="28"/>
                <w:szCs w:val="28"/>
                <w:lang w:val="en-US" w:eastAsia="zh-CN"/>
              </w:rPr>
              <w:t>1</w:t>
            </w:r>
          </w:p>
        </w:tc>
        <w:tc>
          <w:tcPr>
            <w:tcW w:w="5061" w:type="dxa"/>
            <w:vAlign w:val="center"/>
          </w:tcPr>
          <w:p>
            <w:pPr>
              <w:widowControl/>
              <w:spacing w:line="560" w:lineRule="exact"/>
              <w:jc w:val="center"/>
              <w:rPr>
                <w:rFonts w:ascii="方正仿宋_GBK" w:hAnsi="方正仿宋_GBK" w:eastAsia="方正仿宋_GBK" w:cs="方正仿宋_GBK"/>
                <w:bCs/>
                <w:color w:val="333333"/>
                <w:kern w:val="0"/>
                <w:sz w:val="28"/>
                <w:szCs w:val="28"/>
                <w:lang w:val="en-US" w:eastAsia="zh-CN" w:bidi="ar-SA"/>
              </w:rPr>
            </w:pPr>
            <w:r>
              <w:rPr>
                <w:rFonts w:hint="eastAsia" w:ascii="方正仿宋_GBK" w:hAnsi="方正仿宋_GBK" w:eastAsia="方正仿宋_GBK" w:cs="方正仿宋_GBK"/>
                <w:bCs/>
                <w:color w:val="333333"/>
                <w:kern w:val="0"/>
                <w:sz w:val="28"/>
                <w:szCs w:val="28"/>
                <w:lang w:val="en-US" w:eastAsia="zh-CN"/>
              </w:rPr>
              <w:t>新疆林业科学院</w:t>
            </w:r>
          </w:p>
        </w:tc>
        <w:tc>
          <w:tcPr>
            <w:tcW w:w="2433" w:type="dxa"/>
            <w:vAlign w:val="center"/>
          </w:tcPr>
          <w:p>
            <w:pPr>
              <w:widowControl/>
              <w:spacing w:line="560" w:lineRule="exact"/>
              <w:jc w:val="center"/>
              <w:rPr>
                <w:rFonts w:hint="eastAsia" w:ascii="方正仿宋_GBK" w:hAnsi="方正仿宋_GBK" w:eastAsia="方正仿宋_GBK" w:cs="方正仿宋_GBK"/>
                <w:bCs/>
                <w:color w:val="333333"/>
                <w:kern w:val="0"/>
                <w:sz w:val="28"/>
                <w:szCs w:val="28"/>
                <w:lang w:val="en-US" w:eastAsia="zh-CN" w:bidi="ar-SA"/>
              </w:rPr>
            </w:pPr>
            <w:r>
              <w:rPr>
                <w:rFonts w:hint="eastAsia" w:ascii="方正仿宋_GBK" w:hAnsi="方正仿宋_GBK" w:eastAsia="方正仿宋_GBK" w:cs="方正仿宋_GBK"/>
                <w:bCs/>
                <w:color w:val="333333"/>
                <w:kern w:val="0"/>
                <w:sz w:val="28"/>
                <w:szCs w:val="28"/>
                <w:lang w:val="en-US" w:eastAsia="zh-CN"/>
              </w:rPr>
              <w:t xml:space="preserve">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846" w:type="dxa"/>
            <w:vAlign w:val="center"/>
          </w:tcPr>
          <w:p>
            <w:pPr>
              <w:widowControl/>
              <w:spacing w:line="560" w:lineRule="exact"/>
              <w:jc w:val="center"/>
              <w:rPr>
                <w:rFonts w:hint="eastAsia" w:ascii="方正仿宋_GBK" w:hAnsi="方正仿宋_GBK" w:eastAsia="方正仿宋_GBK" w:cs="方正仿宋_GBK"/>
                <w:bCs/>
                <w:color w:val="333333"/>
                <w:kern w:val="0"/>
                <w:sz w:val="28"/>
                <w:szCs w:val="28"/>
                <w:lang w:val="en-US" w:eastAsia="zh-CN"/>
              </w:rPr>
            </w:pPr>
            <w:r>
              <w:rPr>
                <w:rFonts w:hint="eastAsia" w:ascii="方正仿宋_GBK" w:hAnsi="方正仿宋_GBK" w:eastAsia="方正仿宋_GBK" w:cs="方正仿宋_GBK"/>
                <w:bCs/>
                <w:color w:val="333333"/>
                <w:kern w:val="0"/>
                <w:sz w:val="28"/>
                <w:szCs w:val="28"/>
                <w:lang w:val="en-US" w:eastAsia="zh-CN"/>
              </w:rPr>
              <w:t>12</w:t>
            </w:r>
          </w:p>
        </w:tc>
        <w:tc>
          <w:tcPr>
            <w:tcW w:w="5061" w:type="dxa"/>
            <w:vAlign w:val="center"/>
          </w:tcPr>
          <w:p>
            <w:pPr>
              <w:widowControl/>
              <w:spacing w:line="560" w:lineRule="exact"/>
              <w:jc w:val="center"/>
              <w:rPr>
                <w:rFonts w:hint="eastAsia"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lang w:val="en-US" w:eastAsia="zh-CN"/>
              </w:rPr>
              <w:t>新疆维吾尔自治区环境保护科学研究院</w:t>
            </w:r>
          </w:p>
        </w:tc>
        <w:tc>
          <w:tcPr>
            <w:tcW w:w="2433" w:type="dxa"/>
            <w:vAlign w:val="center"/>
          </w:tcPr>
          <w:p>
            <w:pPr>
              <w:widowControl/>
              <w:spacing w:line="560" w:lineRule="exact"/>
              <w:jc w:val="center"/>
              <w:rPr>
                <w:rFonts w:hint="eastAsia" w:ascii="方正仿宋_GBK" w:hAnsi="方正仿宋_GBK" w:eastAsia="方正仿宋_GBK" w:cs="方正仿宋_GBK"/>
                <w:bCs/>
                <w:color w:val="333333"/>
                <w:kern w:val="0"/>
                <w:sz w:val="28"/>
                <w:szCs w:val="28"/>
                <w:lang w:val="en-US" w:eastAsia="zh-CN"/>
              </w:rPr>
            </w:pPr>
            <w:r>
              <w:rPr>
                <w:rFonts w:hint="eastAsia" w:ascii="方正仿宋_GBK" w:hAnsi="方正仿宋_GBK" w:eastAsia="方正仿宋_GBK" w:cs="方正仿宋_GBK"/>
                <w:bCs/>
                <w:color w:val="333333"/>
                <w:kern w:val="0"/>
                <w:sz w:val="28"/>
                <w:szCs w:val="28"/>
                <w:lang w:val="en-US" w:eastAsia="zh-CN"/>
              </w:rPr>
              <w:t xml:space="preserve">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846" w:type="dxa"/>
            <w:vAlign w:val="center"/>
          </w:tcPr>
          <w:p>
            <w:pPr>
              <w:widowControl/>
              <w:spacing w:line="560" w:lineRule="exact"/>
              <w:jc w:val="center"/>
              <w:rPr>
                <w:rFonts w:hint="eastAsia" w:ascii="方正仿宋_GBK" w:hAnsi="方正仿宋_GBK" w:eastAsia="方正仿宋_GBK" w:cs="方正仿宋_GBK"/>
                <w:bCs/>
                <w:color w:val="333333"/>
                <w:kern w:val="0"/>
                <w:sz w:val="28"/>
                <w:szCs w:val="28"/>
                <w:lang w:val="en-US" w:eastAsia="zh-CN"/>
              </w:rPr>
            </w:pPr>
            <w:r>
              <w:rPr>
                <w:rFonts w:hint="eastAsia" w:ascii="方正仿宋_GBK" w:hAnsi="方正仿宋_GBK" w:eastAsia="方正仿宋_GBK" w:cs="方正仿宋_GBK"/>
                <w:bCs/>
                <w:color w:val="333333"/>
                <w:kern w:val="0"/>
                <w:sz w:val="28"/>
                <w:szCs w:val="28"/>
                <w:lang w:val="en-US" w:eastAsia="zh-CN"/>
              </w:rPr>
              <w:t>13</w:t>
            </w:r>
          </w:p>
        </w:tc>
        <w:tc>
          <w:tcPr>
            <w:tcW w:w="5061" w:type="dxa"/>
            <w:vAlign w:val="center"/>
          </w:tcPr>
          <w:p>
            <w:pPr>
              <w:widowControl/>
              <w:spacing w:line="560" w:lineRule="exact"/>
              <w:jc w:val="center"/>
              <w:rPr>
                <w:rFonts w:hint="eastAsia"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lang w:val="en-US" w:eastAsia="zh-CN"/>
              </w:rPr>
              <w:t>新疆维吾尔自治区药物研究所</w:t>
            </w:r>
          </w:p>
        </w:tc>
        <w:tc>
          <w:tcPr>
            <w:tcW w:w="2433" w:type="dxa"/>
            <w:vAlign w:val="center"/>
          </w:tcPr>
          <w:p>
            <w:pPr>
              <w:widowControl/>
              <w:spacing w:line="560" w:lineRule="exact"/>
              <w:jc w:val="center"/>
              <w:rPr>
                <w:rFonts w:hint="eastAsia" w:ascii="方正仿宋_GBK" w:hAnsi="方正仿宋_GBK" w:eastAsia="方正仿宋_GBK" w:cs="方正仿宋_GBK"/>
                <w:bCs/>
                <w:color w:val="333333"/>
                <w:kern w:val="0"/>
                <w:sz w:val="28"/>
                <w:szCs w:val="28"/>
                <w:lang w:val="en-US" w:eastAsia="zh-CN"/>
              </w:rPr>
            </w:pPr>
            <w:r>
              <w:rPr>
                <w:rFonts w:hint="eastAsia" w:ascii="方正仿宋_GBK" w:hAnsi="方正仿宋_GBK" w:eastAsia="方正仿宋_GBK" w:cs="方正仿宋_GBK"/>
                <w:bCs/>
                <w:color w:val="333333"/>
                <w:kern w:val="0"/>
                <w:sz w:val="28"/>
                <w:szCs w:val="28"/>
                <w:lang w:val="en-US" w:eastAsia="zh-CN"/>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846" w:type="dxa"/>
            <w:vAlign w:val="center"/>
          </w:tcPr>
          <w:p>
            <w:pPr>
              <w:widowControl/>
              <w:spacing w:line="560" w:lineRule="exact"/>
              <w:jc w:val="center"/>
              <w:rPr>
                <w:rFonts w:hint="eastAsia" w:ascii="方正仿宋_GBK" w:hAnsi="方正仿宋_GBK" w:eastAsia="方正仿宋_GBK" w:cs="方正仿宋_GBK"/>
                <w:bCs/>
                <w:color w:val="333333"/>
                <w:kern w:val="0"/>
                <w:sz w:val="28"/>
                <w:szCs w:val="28"/>
                <w:lang w:val="en-US" w:eastAsia="zh-CN"/>
              </w:rPr>
            </w:pPr>
            <w:r>
              <w:rPr>
                <w:rFonts w:hint="eastAsia" w:ascii="方正仿宋_GBK" w:hAnsi="方正仿宋_GBK" w:eastAsia="方正仿宋_GBK" w:cs="方正仿宋_GBK"/>
                <w:bCs/>
                <w:color w:val="333333"/>
                <w:kern w:val="0"/>
                <w:sz w:val="28"/>
                <w:szCs w:val="28"/>
                <w:lang w:val="en-US" w:eastAsia="zh-CN"/>
              </w:rPr>
              <w:t>14</w:t>
            </w:r>
          </w:p>
        </w:tc>
        <w:tc>
          <w:tcPr>
            <w:tcW w:w="5061" w:type="dxa"/>
            <w:vAlign w:val="center"/>
          </w:tcPr>
          <w:p>
            <w:pPr>
              <w:widowControl/>
              <w:spacing w:line="560" w:lineRule="exact"/>
              <w:jc w:val="center"/>
              <w:rPr>
                <w:rFonts w:hint="eastAsia"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克拉玛依中心医院</w:t>
            </w:r>
          </w:p>
        </w:tc>
        <w:tc>
          <w:tcPr>
            <w:tcW w:w="2433" w:type="dxa"/>
            <w:vAlign w:val="center"/>
          </w:tcPr>
          <w:p>
            <w:pPr>
              <w:widowControl/>
              <w:spacing w:line="560" w:lineRule="exact"/>
              <w:jc w:val="center"/>
              <w:rPr>
                <w:rFonts w:hint="eastAsia" w:ascii="方正仿宋_GBK" w:hAnsi="方正仿宋_GBK" w:eastAsia="方正仿宋_GBK" w:cs="方正仿宋_GBK"/>
                <w:bCs/>
                <w:color w:val="333333"/>
                <w:kern w:val="0"/>
                <w:sz w:val="28"/>
                <w:szCs w:val="28"/>
                <w:lang w:val="en-US" w:eastAsia="zh-CN"/>
              </w:rPr>
            </w:pPr>
            <w:r>
              <w:rPr>
                <w:rFonts w:hint="eastAsia" w:ascii="方正仿宋_GBK" w:hAnsi="方正仿宋_GBK" w:eastAsia="方正仿宋_GBK" w:cs="方正仿宋_GBK"/>
                <w:bCs/>
                <w:color w:val="333333"/>
                <w:kern w:val="0"/>
                <w:sz w:val="28"/>
                <w:szCs w:val="28"/>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846" w:type="dxa"/>
            <w:vAlign w:val="center"/>
          </w:tcPr>
          <w:p>
            <w:pPr>
              <w:widowControl/>
              <w:spacing w:line="560" w:lineRule="exact"/>
              <w:jc w:val="center"/>
              <w:rPr>
                <w:rFonts w:hint="eastAsia" w:ascii="方正仿宋_GBK" w:hAnsi="方正仿宋_GBK" w:eastAsia="方正仿宋_GBK" w:cs="方正仿宋_GBK"/>
                <w:bCs/>
                <w:color w:val="333333"/>
                <w:kern w:val="0"/>
                <w:sz w:val="28"/>
                <w:szCs w:val="28"/>
                <w:lang w:val="en-US" w:eastAsia="zh-CN"/>
              </w:rPr>
            </w:pPr>
            <w:r>
              <w:rPr>
                <w:rFonts w:hint="eastAsia" w:ascii="方正仿宋_GBK" w:hAnsi="方正仿宋_GBK" w:eastAsia="方正仿宋_GBK" w:cs="方正仿宋_GBK"/>
                <w:bCs/>
                <w:color w:val="333333"/>
                <w:kern w:val="0"/>
                <w:sz w:val="28"/>
                <w:szCs w:val="28"/>
                <w:lang w:val="en-US" w:eastAsia="zh-CN"/>
              </w:rPr>
              <w:t>15</w:t>
            </w:r>
          </w:p>
        </w:tc>
        <w:tc>
          <w:tcPr>
            <w:tcW w:w="5061" w:type="dxa"/>
            <w:vAlign w:val="center"/>
          </w:tcPr>
          <w:p>
            <w:pPr>
              <w:widowControl/>
              <w:spacing w:line="560" w:lineRule="exact"/>
              <w:jc w:val="center"/>
              <w:rPr>
                <w:rFonts w:hint="eastAsia"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其它单位</w:t>
            </w:r>
          </w:p>
        </w:tc>
        <w:tc>
          <w:tcPr>
            <w:tcW w:w="2433" w:type="dxa"/>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方正仿宋_GBK" w:hAnsi="方正仿宋_GBK" w:eastAsia="方正仿宋_GBK" w:cs="方正仿宋_GBK"/>
                <w:bCs/>
                <w:color w:val="333333"/>
                <w:kern w:val="0"/>
                <w:sz w:val="28"/>
                <w:szCs w:val="28"/>
                <w:lang w:val="en-US" w:eastAsia="zh-CN"/>
              </w:rPr>
            </w:pPr>
            <w:r>
              <w:rPr>
                <w:rFonts w:hint="eastAsia" w:ascii="方正仿宋_GBK" w:hAnsi="方正仿宋_GBK" w:eastAsia="方正仿宋_GBK" w:cs="方正仿宋_GBK"/>
                <w:bCs/>
                <w:color w:val="333333"/>
                <w:kern w:val="0"/>
                <w:sz w:val="28"/>
                <w:szCs w:val="28"/>
                <w:lang w:val="en-US" w:eastAsia="zh-CN"/>
              </w:rPr>
              <w:t>见指南限项要求</w:t>
            </w:r>
          </w:p>
        </w:tc>
      </w:tr>
    </w:tbl>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方正小标宋_GBK">
    <w:panose1 w:val="02000000000000000000"/>
    <w:charset w:val="86"/>
    <w:family w:val="auto"/>
    <w:pitch w:val="default"/>
    <w:sig w:usb0="A00002BF" w:usb1="38CF7CFA" w:usb2="00082016" w:usb3="00000000" w:csb0="00040001" w:csb1="00000000"/>
  </w:font>
  <w:font w:name="方正仿宋_GBK">
    <w:panose1 w:val="02000000000000000000"/>
    <w:charset w:val="86"/>
    <w:family w:val="script"/>
    <w:pitch w:val="default"/>
    <w:sig w:usb0="A00002BF" w:usb1="38CF7CFA" w:usb2="00082016" w:usb3="00000000" w:csb0="00040001" w:csb1="00000000"/>
  </w:font>
  <w:font w:name="仿宋">
    <w:panose1 w:val="02010609060101010101"/>
    <w:charset w:val="86"/>
    <w:family w:val="swiss"/>
    <w:pitch w:val="default"/>
    <w:sig w:usb0="800002BF" w:usb1="38CF7CFA" w:usb2="00000016" w:usb3="00000000" w:csb0="00040001" w:csb1="00000000"/>
  </w:font>
  <w:font w:name="方正黑体_GBK">
    <w:panose1 w:val="02000000000000000000"/>
    <w:charset w:val="86"/>
    <w:family w:val="auto"/>
    <w:pitch w:val="default"/>
    <w:sig w:usb0="A00002BF" w:usb1="38CF7CFA" w:usb2="00082016" w:usb3="00000000" w:csb0="00040001" w:csb1="00000000"/>
  </w:font>
  <w:font w:name="方正楷体_GBK">
    <w:panose1 w:val="02000000000000000000"/>
    <w:charset w:val="86"/>
    <w:family w:val="script"/>
    <w:pitch w:val="default"/>
    <w:sig w:usb0="A00002BF" w:usb1="38CF7CFA" w:usb2="00082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方正书宋_GBK">
    <w:altName w:val="微软雅黑"/>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DejaVu Math TeX Gyre">
    <w:altName w:val="NumberOnly"/>
    <w:panose1 w:val="02000503000000000000"/>
    <w:charset w:val="00"/>
    <w:family w:val="auto"/>
    <w:pitch w:val="default"/>
    <w:sig w:usb0="00000000" w:usb1="00000000" w:usb2="02000000" w:usb3="00000000" w:csb0="60000193" w:csb1="0DD40000"/>
  </w:font>
  <w:font w:name="Nimbus Roman No9 L">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NumberOnly">
    <w:panose1 w:val="020B0500000000000000"/>
    <w:charset w:val="00"/>
    <w:family w:val="auto"/>
    <w:pitch w:val="default"/>
    <w:sig w:usb0="8000002F" w:usb1="10000048" w:usb2="00000000" w:usb3="00000000" w:csb0="0000011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posOffset>2576195</wp:posOffset>
              </wp:positionH>
              <wp:positionV relativeFrom="paragraph">
                <wp:posOffset>0</wp:posOffset>
              </wp:positionV>
              <wp:extent cx="335915"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33591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rPr>
                            <w:t>1</w:t>
                          </w:r>
                          <w:r>
                            <w:rPr>
                              <w:rFonts w:hint="eastAsia" w:ascii="仿宋" w:hAnsi="仿宋" w:eastAsia="仿宋" w:cs="仿宋"/>
                              <w:sz w:val="28"/>
                              <w:szCs w:val="2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2.85pt;margin-top:0pt;height:144pt;width:26.45pt;mso-position-horizontal-relative:margin;z-index:251658240;mso-width-relative:page;mso-height-relative:page;" filled="f" stroked="f" coordsize="21600,21600" o:gfxdata="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OF2jANYAAAAIAQAA&#10;DwAAAAAAAAABACAAAAAiAAAAZHJzL2Rvd25yZXYueG1sUEsBAhQAFAAAAAgAh07iQGUGdX0bAgAA&#10;FAQAAA4AAAAAAAAAAQAgAAAAJQEAAGRycy9lMm9Eb2MueG1sUEsFBgAAAAAGAAYAWQEAALIFAAAA&#10;AA==&#10;">
              <v:fill on="f" focussize="0,0"/>
              <v:stroke on="f" weight="0.5pt"/>
              <v:imagedata o:title=""/>
              <o:lock v:ext="edit" aspectratio="f"/>
              <v:textbox inset="0mm,0mm,0mm,0mm" style="mso-fit-shape-to-text:t;">
                <w:txbxContent>
                  <w:p>
                    <w:pPr>
                      <w:snapToGrid w:val="0"/>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rPr>
                      <w:t>1</w:t>
                    </w:r>
                    <w:r>
                      <w:rPr>
                        <w:rFonts w:hint="eastAsia" w:ascii="仿宋" w:hAnsi="仿宋" w:eastAsia="仿宋" w:cs="仿宋"/>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CD296B"/>
    <w:multiLevelType w:val="singleLevel"/>
    <w:tmpl w:val="C3CD296B"/>
    <w:lvl w:ilvl="0" w:tentative="0">
      <w:start w:val="3"/>
      <w:numFmt w:val="chineseCounting"/>
      <w:suff w:val="nothing"/>
      <w:lvlText w:val="%1、"/>
      <w:lvlJc w:val="left"/>
      <w:rPr>
        <w:rFonts w:hint="eastAsia"/>
      </w:rPr>
    </w:lvl>
  </w:abstractNum>
  <w:abstractNum w:abstractNumId="1">
    <w:nsid w:val="628319A5"/>
    <w:multiLevelType w:val="singleLevel"/>
    <w:tmpl w:val="628319A5"/>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15446C"/>
    <w:rsid w:val="01FC21BB"/>
    <w:rsid w:val="0EA60C11"/>
    <w:rsid w:val="100D296D"/>
    <w:rsid w:val="146D6742"/>
    <w:rsid w:val="1ABB429A"/>
    <w:rsid w:val="20F75078"/>
    <w:rsid w:val="2DD23BC9"/>
    <w:rsid w:val="319E78BF"/>
    <w:rsid w:val="3AFE2F39"/>
    <w:rsid w:val="3EF200E4"/>
    <w:rsid w:val="412B1EA7"/>
    <w:rsid w:val="437C33ED"/>
    <w:rsid w:val="46F5435F"/>
    <w:rsid w:val="47895297"/>
    <w:rsid w:val="57B07CF4"/>
    <w:rsid w:val="5D4E600E"/>
    <w:rsid w:val="5EB0739E"/>
    <w:rsid w:val="5FCE7C64"/>
    <w:rsid w:val="66497D91"/>
    <w:rsid w:val="6D272FEE"/>
    <w:rsid w:val="707372AB"/>
    <w:rsid w:val="7315446C"/>
    <w:rsid w:val="7A016AA2"/>
    <w:rsid w:val="7A302F3F"/>
    <w:rsid w:val="7AE14E72"/>
    <w:rsid w:val="7B0D3079"/>
    <w:rsid w:val="7B52739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10">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next w:val="1"/>
    <w:qFormat/>
    <w:uiPriority w:val="0"/>
    <w:pPr>
      <w:spacing w:after="120"/>
      <w:ind w:left="420" w:leftChars="200"/>
    </w:pPr>
  </w:style>
  <w:style w:type="paragraph" w:styleId="4">
    <w:name w:val="Body Text First Indent"/>
    <w:basedOn w:val="5"/>
    <w:qFormat/>
    <w:uiPriority w:val="0"/>
    <w:pPr>
      <w:ind w:firstLine="420" w:firstLineChars="100"/>
    </w:pPr>
    <w:rPr>
      <w:rFonts w:eastAsia="宋体" w:cs="Times New Roman"/>
    </w:rPr>
  </w:style>
  <w:style w:type="paragraph" w:styleId="5">
    <w:name w:val="Body Text"/>
    <w:basedOn w:val="1"/>
    <w:qFormat/>
    <w:uiPriority w:val="0"/>
    <w:pPr>
      <w:spacing w:after="120"/>
    </w:pPr>
    <w:rPr>
      <w:rFonts w:ascii="Calibri" w:hAnsi="Calibri"/>
    </w:rPr>
  </w:style>
  <w:style w:type="paragraph" w:styleId="6">
    <w:name w:val="footer"/>
    <w:basedOn w:val="1"/>
    <w:qFormat/>
    <w:uiPriority w:val="0"/>
    <w:pPr>
      <w:tabs>
        <w:tab w:val="center" w:pos="4153"/>
        <w:tab w:val="right" w:pos="8306"/>
      </w:tabs>
      <w:snapToGrid w:val="0"/>
      <w:jc w:val="left"/>
    </w:pPr>
    <w:rPr>
      <w:sz w:val="18"/>
    </w:rPr>
  </w:style>
  <w:style w:type="paragraph" w:styleId="7">
    <w:name w:val="Body Text First Indent 2"/>
    <w:basedOn w:val="2"/>
    <w:next w:val="4"/>
    <w:qFormat/>
    <w:uiPriority w:val="0"/>
    <w:pPr>
      <w:spacing w:after="0"/>
      <w:ind w:firstLine="420" w:firstLineChars="200"/>
    </w:pPr>
    <w:rPr>
      <w:rFonts w:eastAsia="宋体" w:cs="Times New Roman"/>
      <w:szCs w:val="24"/>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2022-06-17T10:41:00Z</dcterms:created>
  <dc:creator>admin</dc:creator>
  <cp:lastModifiedBy>admin</cp:lastModifiedBy>
  <cp:lastPrinted>2022-06-28T02:11:00Z</cp:lastPrinted>
  <dcterms:modified xsi:type="dcterms:W3CDTF">2022-06-28T03:16:53Z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