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Spec="center" w:tblpY="989"/>
        <w:tblOverlap w:val="never"/>
        <w:tblW w:w="9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090"/>
        <w:gridCol w:w="4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孵化器/众创空间/科技服务机构名称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 w:bidi="ar"/>
              </w:rPr>
              <w:t>运营单位名称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天骄电商产业园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伊金霍洛旗天骄创投运营有限公司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东江众创空间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内蒙古东江事物管理服务有限公司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鄂尔多斯市国耀电子商务众创空间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鄂尔多斯市保障性住房建设投资运营公司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内蒙古自治区技术转移人才培养基地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鄂尔多斯市策桥科技有限公司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内蒙古自治区技术转移人才培养基地</w:t>
            </w:r>
          </w:p>
        </w:tc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内蒙古中科钛领科技有限公司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sz w:val="40"/>
          <w:szCs w:val="40"/>
          <w:lang w:val="en-US" w:eastAsia="zh-CN"/>
        </w:rPr>
        <w:t>科技创业载体、科技服务机构认定奖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OTVjNDNmYTVkNTFkNjMyMmY5ZGQzYzFmMzE5Y2YifQ=="/>
  </w:docVars>
  <w:rsids>
    <w:rsidRoot w:val="2B602834"/>
    <w:rsid w:val="2B60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2023-06-14T01:21:00Z</dcterms:created>
  <dc:creator>水波纹</dc:creator>
  <cp:lastModifiedBy>水波纹</cp:lastModifiedBy>
  <dcterms:modified xsi:type="dcterms:W3CDTF">2023-06-14T01:21:23Z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79C2ACEE76704139994BF416805C9B0E_11</vt:lpwstr>
  </property>
</Properties>
</file>