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42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pStyle w:val="7"/>
        <w:widowControl/>
        <w:shd w:val="clear" w:color="auto" w:fill="FFFFFF"/>
        <w:spacing w:beforeAutospacing="0" w:afterAutospacing="0" w:line="360" w:lineRule="exact"/>
        <w:rPr>
          <w:rFonts w:ascii="方正仿宋_GBK" w:eastAsia="方正仿宋_GBK"/>
          <w:sz w:val="18"/>
          <w:szCs w:val="18"/>
        </w:rPr>
      </w:pPr>
    </w:p>
    <w:p>
      <w:pPr>
        <w:pStyle w:val="7"/>
        <w:widowControl/>
        <w:shd w:val="clear" w:color="auto" w:fill="FFFFFF"/>
        <w:spacing w:beforeAutospacing="0" w:afterAutospacing="0" w:line="50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hAnsi="宋体" w:eastAsia="方正小标宋_GBK" w:cs="宋体"/>
          <w:sz w:val="42"/>
          <w:szCs w:val="42"/>
        </w:rPr>
        <w:t>第十二届中国创新创业大赛（湖北赛区） 决赛结果</w:t>
      </w:r>
    </w:p>
    <w:p>
      <w:pPr>
        <w:pStyle w:val="7"/>
        <w:widowControl/>
        <w:shd w:val="clear" w:color="auto" w:fill="FFFFFF"/>
        <w:spacing w:beforeAutospacing="0" w:afterAutospacing="0" w:line="360" w:lineRule="exact"/>
        <w:rPr>
          <w:rFonts w:ascii="方正仿宋_GBK" w:eastAsia="方正仿宋_GBK"/>
          <w:sz w:val="18"/>
          <w:szCs w:val="18"/>
        </w:rPr>
      </w:pPr>
    </w:p>
    <w:tbl>
      <w:tblPr>
        <w:tblStyle w:val="8"/>
        <w:tblW w:w="9650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49"/>
        <w:gridCol w:w="3454"/>
        <w:gridCol w:w="1640"/>
        <w:gridCol w:w="706"/>
        <w:gridCol w:w="870"/>
        <w:gridCol w:w="699"/>
        <w:gridCol w:w="838"/>
      </w:tblGrid>
      <w:tr>
        <w:trPr>
          <w:trHeight w:val="521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参赛领域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综合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抽签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武汉优炜芯科技有限公司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一等奖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湖北真福医药有限公司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91.51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武汉睿健医药科技有限公司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91.18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武汉森蓝智能科技有限责任公司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90.58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湖北合强机械发展股份有限公司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襄阳光热环保科技有限公司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节能环保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襄阳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90.53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湖北葛店人福药用辅料有限责任公司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90.52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湖北润驰环保科技有限公司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节能环保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天门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90.43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武汉凌云光电科技有限责任公司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武汉光谷量子技术有限公司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中国电子新能源（武汉）研究院有限责任公司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新能源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90.04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武汉班科生物技术有限公司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湖北碳六科技有限公司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宜昌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武汉新赛尔科技有限公司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微特技术有限公司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宜昌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89.71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武汉容晟吉美科技有限公司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89.64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湖北原驰智能科技有限公司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襄阳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武汉金豆医疗数据科技有限公司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武汉理通微芬科技有限公司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节能环保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89.55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穆特科技(武汉)股份有限公司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武汉伊莱维特电力科技有限公司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新能源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89.28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湖北合聚高分子材料有限公司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荆州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38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武汉长盛煤安科技有限公司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89.07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420" w:lineRule="atLeast"/>
        <w:ind w:firstLine="624"/>
        <w:jc w:val="both"/>
        <w:rPr>
          <w:rFonts w:ascii="方正仿宋_GBK" w:eastAsia="方正仿宋_GBK"/>
          <w:sz w:val="32"/>
          <w:szCs w:val="32"/>
        </w:rPr>
      </w:pPr>
    </w:p>
    <w:tbl>
      <w:tblPr>
        <w:tblStyle w:val="8"/>
        <w:tblW w:w="9656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49"/>
        <w:gridCol w:w="3397"/>
        <w:gridCol w:w="1698"/>
        <w:gridCol w:w="707"/>
        <w:gridCol w:w="855"/>
        <w:gridCol w:w="707"/>
        <w:gridCol w:w="848"/>
      </w:tblGrid>
      <w:tr>
        <w:trPr>
          <w:trHeight w:val="275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参赛领域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综合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抽签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武汉大晟极科技有限公司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88.88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维格斯湖北流体技术有限公司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节能环保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咸宁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88.82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湖北高碳光电科技有限公司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88.73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武汉益承生物科技有限公司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88.64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武汉小狮科技有限公司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武汉镜像科技有限公司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荆门市探梦科技有限公司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荆门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88.06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武汉莱尔特激光科技有限公司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湖北神龙小阿姨电子商务有限公司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十堰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87.63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湖北新德晟材料科技有限公司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孝感航科机电科技有限公司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孝感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87.12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湖北神地生物科技有限公司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荆门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87.01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湖北智旅云科技有限公司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86.88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武汉小弦人工智能技术有限公司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湖北通达数科科技有限公司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91.83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一等奖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武汉法博特机器人有限公司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91.07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武汉新水环保科技有限责任公司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节能环保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91.01 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湖北楚光三维传感技术有限公司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90.40 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国辉（武汉）智慧能源有限公司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新能源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90.15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武汉数澜科技有限公司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90.03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武汉三氟新材料科技有限公司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新材料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89.75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武汉秋月吾同智能医学影像有限公司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鄂州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89.54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湖北经纬星空科技有限公司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新能源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咸宁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88.23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武汉宝久电科电子有限公司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高端装备制造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87.79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湖北省数字经济高新技术产业发展中心有限公司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咸宁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武汉逸翮科技有限公司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生物医药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  <w:tr>
        <w:trPr>
          <w:trHeight w:val="46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湖北泗为物联科技有限公司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新一代信息技术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荆州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85.69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三等奖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420" w:lineRule="atLeast"/>
        <w:ind w:firstLine="624"/>
        <w:jc w:val="both"/>
        <w:rPr>
          <w:rFonts w:ascii="方正仿宋_GBK" w:eastAsia="方正仿宋_GBK"/>
          <w:sz w:val="18"/>
          <w:szCs w:val="18"/>
        </w:rPr>
      </w:pPr>
    </w:p>
    <w:p>
      <w:pPr>
        <w:pStyle w:val="7"/>
        <w:widowControl/>
        <w:shd w:val="clear" w:color="auto" w:fill="FFFFFF"/>
        <w:spacing w:beforeAutospacing="0" w:afterAutospacing="0" w:line="420" w:lineRule="atLeast"/>
        <w:jc w:val="both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附件2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第十二届中国创新创业大赛（湖北赛区）推荐入围全国赛企业名单</w:t>
      </w:r>
    </w:p>
    <w:p>
      <w:pPr>
        <w:pStyle w:val="7"/>
        <w:widowControl/>
        <w:shd w:val="clear" w:color="auto" w:fill="FFFFFF"/>
        <w:spacing w:beforeAutospacing="0" w:afterAutospacing="0" w:line="420" w:lineRule="atLeast"/>
        <w:jc w:val="both"/>
        <w:rPr>
          <w:rFonts w:ascii="方正仿宋_GBK" w:eastAsia="方正仿宋_GBK"/>
          <w:sz w:val="18"/>
          <w:szCs w:val="18"/>
        </w:rPr>
      </w:pPr>
    </w:p>
    <w:tbl>
      <w:tblPr>
        <w:tblStyle w:val="8"/>
        <w:tblW w:w="9892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131"/>
        <w:gridCol w:w="2685"/>
        <w:gridCol w:w="3392"/>
        <w:gridCol w:w="1272"/>
        <w:gridCol w:w="847"/>
      </w:tblGrid>
      <w:tr>
        <w:trPr>
          <w:trHeight w:val="58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2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参赛项目名称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领域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武汉优炜芯科技有限公司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半导体高效率紫外 LED 先进封装材料及器件关键技术的研发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湖北真福医药有限公司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创新溶栓药物注射用枯草杆菌纤溶酶制备关键技术及应用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鄂州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武汉睿健医药科技有限公司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新一代化学诱导细胞疗法及其应用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武汉森蓝智能科技有限责任公司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森蓝智能—高精度LED半导体检测国产替代领航者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湖北合强机械发展股份有限公司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全自动数控轮对压装机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鄂州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襄阳光热环保科技有限公司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数据中心新型节能散热技术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襄阳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湖北葛店人福药用辅料有限责任公司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新型疫苗佐剂的开发和应用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鄂州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湖北润驰环保科技有限公司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废润滑油加氢精制再生综合利用技术的开发与产业化应用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天门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武汉凌云光电科技有限责任公司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激光精细植球焊接装备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武汉光谷量子技术有限公司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激光雷达用InGaAs多元光子计数器的设计与制造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中国电子新能源（武汉）研究院有限责任公司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超低温高安全锂离子电池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武汉班科生物技术有限公司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创新型纳米抗体药物研发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湖北碳六科技有限公司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大尺寸CVD单晶金刚石产业化开发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宜昌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武汉新赛尔科技有限公司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半导体热电材料和芯片国产化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微特技术有限公司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光纤传感技术在石油工业中的研究与应用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宜昌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武汉容晟吉美科技有限公司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隧道维保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湖北原驰智能科技有限公司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永磁一体砂磨机及智能产线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襄阳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武汉金豆医疗数据科技有限公司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智慧医保一体化研究与应用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武汉理通微芬科技有限公司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基于光声光谱技术的温室气体立体监测方案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穆特科技(武汉)股份有限公司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C919D级飞行动感模拟子系统的进口替代及全国产化研究和应用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武汉伊莱维特电力科技有限公司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塔线体系安全风险评估系统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湖北合聚高分子材料有限公司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新能源汽车用新型高分子复合材料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荆州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武汉长盛煤安科技有限公司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矿山安全地质保障智能综合探测技术及产业化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武汉大晟极科技有限公司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跨模态身份识别与情感状态识别技术研究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维格斯湖北流体技术有限公司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双碳背景下持续拓展不锈钢绿色管材  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咸宁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成长组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湖北高碳光电科技有限公司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新一代高端光刻胶膜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鄂州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湖北通达数科科技有限公司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基于毫米波雷达技术的地质灾害监测系统研究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武汉法博特机器人有限公司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移动作业机器人操作系统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武汉新水环保科技有限责任公司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生物酶生态控藻去毒解决方案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节能环保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湖北楚光三维传感技术有限公司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高精度线光谱共焦3D传感器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国辉（武汉）智慧能源有限公司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陶瓷储热材料及储热装备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武汉数澜科技有限公司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基于数据智能的知识平台研究与应用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武汉三氟新材料科技有限公司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电子级有机氟新材料关键技术及国产化替代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武汉秋月吾同智能医学影像有限公司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基于AI多模影像的缺血性脑卒中风险预测与早期诊断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鄂州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湖北经纬星空科技有限公司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便携式氢燃料电源箱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新能源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咸宁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武汉宝久电科电子有限公司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A1系列快速开门机伺服控制系统的研发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高端装备制造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湖北省数字经济高新技术产业发展中心有限公司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工业操作系统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咸宁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武汉逸翮科技有限公司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一种通用型载体前药的绿色合成工艺及产业化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生物医药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</w:t>
            </w:r>
          </w:p>
        </w:tc>
      </w:tr>
      <w:tr>
        <w:trPr>
          <w:trHeight w:val="586" w:hRule="atLeast"/>
        </w:trPr>
        <w:tc>
          <w:tcPr>
            <w:tcW w:w="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初创组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湖北泗为物联科技有限公司</w:t>
            </w:r>
          </w:p>
        </w:tc>
        <w:tc>
          <w:tcPr>
            <w:tcW w:w="3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管道检测机器人及管道预警系统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新一代信息技术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荆州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420" w:lineRule="atLeast"/>
        <w:jc w:val="both"/>
        <w:rPr>
          <w:rFonts w:ascii="方正仿宋_GBK" w:eastAsia="方正仿宋_GBK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方正小标宋简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5"/>
          <w:jc w:val="right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3 -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5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3"/>
    <w:rsid w:val="000D372D"/>
    <w:rsid w:val="002A44D7"/>
    <w:rsid w:val="00350496"/>
    <w:rsid w:val="0037265D"/>
    <w:rsid w:val="003A745F"/>
    <w:rsid w:val="003B711B"/>
    <w:rsid w:val="00527284"/>
    <w:rsid w:val="006E790F"/>
    <w:rsid w:val="00721A31"/>
    <w:rsid w:val="00954D1E"/>
    <w:rsid w:val="00971205"/>
    <w:rsid w:val="009E31A3"/>
    <w:rsid w:val="00AF3ABA"/>
    <w:rsid w:val="00B70C30"/>
    <w:rsid w:val="00B771D3"/>
    <w:rsid w:val="00BC68BC"/>
    <w:rsid w:val="00EB2069"/>
    <w:rsid w:val="00FE394F"/>
    <w:rsid w:val="3ECD0885"/>
    <w:rsid w:val="FFFFF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批注框文本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text_all_bt1"/>
    <w:basedOn w:val="9"/>
    <w:uiPriority w:val="0"/>
    <w:rPr>
      <w:b/>
      <w:bCs/>
      <w:color w:val="5EA600"/>
      <w:sz w:val="27"/>
      <w:szCs w:val="27"/>
    </w:rPr>
  </w:style>
  <w:style w:type="character" w:customStyle="1" w:styleId="12">
    <w:name w:val="日期 字符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字符"/>
    <w:basedOn w:val="9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704</Words>
  <Characters>4016</Characters>
  <Lines>33</Lines>
  <Paragraphs>9</Paragraphs>
  <TotalTime>43</TotalTime>
  <ScaleCrop>false</ScaleCrop>
  <LinksUpToDate>false</LinksUpToDate>
  <CharactersWithSpaces>4711</CharactersWithSpaces>
  <Application>WPS Office_6.0.1.8148_F1E327BC-269C-435d-A152-05C5408002CA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2023-08-23T13:26:00Z</dcterms:created>
  <dc:creator>86187</dc:creator>
  <cp:lastModifiedBy>WPS_1692262740</cp:lastModifiedBy>
  <cp:lastPrinted>2023-08-23T14:06:00Z</cp:lastPrinted>
  <dcterms:modified xsi:type="dcterms:W3CDTF">2023-08-23T16:30:59Z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2052-6.0.1.8148</vt:lpwstr>
  </property>
  <property fmtid="{D5CDD505-2E9C-101B-9397-08002B2CF9AE}" pid="3" name="ICV">
    <vt:lpwstr>01A7C7533C808D16C3C3E56445E3A64F_43</vt:lpwstr>
  </property>
</Properties>
</file>